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68D" w:rsidRPr="00696397" w:rsidRDefault="0032168D" w:rsidP="0032168D">
      <w:pPr>
        <w:pStyle w:val="Heading1"/>
        <w:jc w:val="center"/>
        <w:rPr>
          <w:lang w:val="en-US"/>
        </w:rPr>
      </w:pPr>
      <w:r>
        <w:t xml:space="preserve">THE EFFECTIVENESS OF PARTNER READING STRATEGY TO IMPROVE STUDENTS’ READING COMPREHENSION </w:t>
      </w:r>
      <w:r>
        <w:rPr>
          <w:lang w:val="en-US"/>
        </w:rPr>
        <w:t xml:space="preserve">FOR JUNIOR HIGH SCHOOL STUDENTS </w:t>
      </w:r>
    </w:p>
    <w:p w:rsidR="0032168D" w:rsidRDefault="0032168D" w:rsidP="0032168D">
      <w:pPr>
        <w:pStyle w:val="NoSpacing"/>
        <w:tabs>
          <w:tab w:val="left" w:pos="6555"/>
        </w:tabs>
        <w:rPr>
          <w:lang w:val="en-US"/>
        </w:rPr>
      </w:pPr>
    </w:p>
    <w:p w:rsidR="0032168D" w:rsidRPr="00970084" w:rsidRDefault="0032168D" w:rsidP="0032168D">
      <w:pPr>
        <w:pStyle w:val="NoSpacing"/>
        <w:tabs>
          <w:tab w:val="left" w:pos="6555"/>
        </w:tabs>
        <w:rPr>
          <w:lang w:val="en-US"/>
        </w:rPr>
      </w:pPr>
      <w:proofErr w:type="spellStart"/>
      <w:r>
        <w:rPr>
          <w:lang w:val="en-US"/>
        </w:rPr>
        <w:t>Nur</w:t>
      </w:r>
      <w:proofErr w:type="spellEnd"/>
      <w:r>
        <w:rPr>
          <w:lang w:val="en-US"/>
        </w:rPr>
        <w:t xml:space="preserve"> </w:t>
      </w:r>
      <w:proofErr w:type="spellStart"/>
      <w:r>
        <w:rPr>
          <w:lang w:val="en-US"/>
        </w:rPr>
        <w:t>Fitri</w:t>
      </w:r>
      <w:proofErr w:type="spellEnd"/>
      <w:r>
        <w:rPr>
          <w:lang w:val="en-US"/>
        </w:rPr>
        <w:t xml:space="preserve"> Anisa</w:t>
      </w:r>
      <w:r w:rsidRPr="00970084">
        <w:rPr>
          <w:vertAlign w:val="superscript"/>
          <w:lang w:val="en-US"/>
        </w:rPr>
        <w:t>1</w:t>
      </w:r>
      <w:r w:rsidRPr="00970084">
        <w:rPr>
          <w:lang w:val="en-US"/>
        </w:rPr>
        <w:t xml:space="preserve">, </w:t>
      </w:r>
      <w:r>
        <w:t>Nafisah Endahati</w:t>
      </w:r>
      <w:r w:rsidRPr="00970084">
        <w:rPr>
          <w:vertAlign w:val="superscript"/>
          <w:lang w:val="en-US"/>
        </w:rPr>
        <w:t>2</w:t>
      </w:r>
      <w:r>
        <w:rPr>
          <w:vertAlign w:val="superscript"/>
          <w:lang w:val="en-US"/>
        </w:rPr>
        <w:tab/>
      </w:r>
    </w:p>
    <w:p w:rsidR="0032168D" w:rsidRDefault="0032168D" w:rsidP="0032168D">
      <w:pPr>
        <w:spacing w:after="0" w:line="240" w:lineRule="auto"/>
        <w:jc w:val="both"/>
        <w:rPr>
          <w:rFonts w:ascii="Times New Roman" w:eastAsia="Calibri" w:hAnsi="Times New Roman" w:cs="Times New Roman"/>
          <w:iCs/>
          <w:sz w:val="20"/>
          <w:szCs w:val="20"/>
          <w:lang w:val="en-US"/>
        </w:rPr>
      </w:pPr>
      <w:r w:rsidRPr="00970084">
        <w:rPr>
          <w:rFonts w:ascii="Times New Roman" w:eastAsia="Calibri" w:hAnsi="Times New Roman" w:cs="Times New Roman"/>
          <w:iCs/>
          <w:sz w:val="20"/>
          <w:szCs w:val="20"/>
          <w:vertAlign w:val="superscript"/>
          <w:lang w:val="en-US"/>
        </w:rPr>
        <w:t>1</w:t>
      </w:r>
      <w:r>
        <w:rPr>
          <w:rFonts w:ascii="Times New Roman" w:eastAsia="Calibri" w:hAnsi="Times New Roman" w:cs="Times New Roman"/>
          <w:iCs/>
          <w:sz w:val="20"/>
          <w:szCs w:val="20"/>
          <w:vertAlign w:val="superscript"/>
          <w:lang w:val="en-US"/>
        </w:rPr>
        <w:t>,2</w:t>
      </w:r>
      <w:r w:rsidRPr="00C84E9D">
        <w:rPr>
          <w:rFonts w:ascii="Times New Roman" w:eastAsia="Calibri" w:hAnsi="Times New Roman" w:cs="Times New Roman"/>
          <w:iCs/>
          <w:sz w:val="20"/>
          <w:szCs w:val="20"/>
          <w:lang w:val="en-US"/>
        </w:rPr>
        <w:t xml:space="preserve">Universitas PGRI Yogyakarta, Jl. PGRI I </w:t>
      </w:r>
      <w:proofErr w:type="spellStart"/>
      <w:r w:rsidRPr="00C84E9D">
        <w:rPr>
          <w:rFonts w:ascii="Times New Roman" w:eastAsia="Calibri" w:hAnsi="Times New Roman" w:cs="Times New Roman"/>
          <w:iCs/>
          <w:sz w:val="20"/>
          <w:szCs w:val="20"/>
          <w:lang w:val="en-US"/>
        </w:rPr>
        <w:t>Sonosewu</w:t>
      </w:r>
      <w:proofErr w:type="spellEnd"/>
      <w:r w:rsidRPr="00C84E9D">
        <w:rPr>
          <w:rFonts w:ascii="Times New Roman" w:eastAsia="Calibri" w:hAnsi="Times New Roman" w:cs="Times New Roman"/>
          <w:iCs/>
          <w:sz w:val="20"/>
          <w:szCs w:val="20"/>
          <w:lang w:val="en-US"/>
        </w:rPr>
        <w:t xml:space="preserve"> No 117, </w:t>
      </w:r>
      <w:proofErr w:type="spellStart"/>
      <w:r w:rsidRPr="00C84E9D">
        <w:rPr>
          <w:rFonts w:ascii="Times New Roman" w:eastAsia="Calibri" w:hAnsi="Times New Roman" w:cs="Times New Roman"/>
          <w:iCs/>
          <w:sz w:val="20"/>
          <w:szCs w:val="20"/>
          <w:lang w:val="en-US"/>
        </w:rPr>
        <w:t>Sonosewu</w:t>
      </w:r>
      <w:proofErr w:type="spellEnd"/>
      <w:r w:rsidRPr="00C84E9D">
        <w:rPr>
          <w:rFonts w:ascii="Times New Roman" w:eastAsia="Calibri" w:hAnsi="Times New Roman" w:cs="Times New Roman"/>
          <w:iCs/>
          <w:sz w:val="20"/>
          <w:szCs w:val="20"/>
          <w:lang w:val="en-US"/>
        </w:rPr>
        <w:t xml:space="preserve">, </w:t>
      </w:r>
      <w:proofErr w:type="spellStart"/>
      <w:r w:rsidRPr="00C84E9D">
        <w:rPr>
          <w:rFonts w:ascii="Times New Roman" w:eastAsia="Calibri" w:hAnsi="Times New Roman" w:cs="Times New Roman"/>
          <w:iCs/>
          <w:sz w:val="20"/>
          <w:szCs w:val="20"/>
          <w:lang w:val="en-US"/>
        </w:rPr>
        <w:t>Kasihan</w:t>
      </w:r>
      <w:proofErr w:type="spellEnd"/>
      <w:r w:rsidRPr="00C84E9D">
        <w:rPr>
          <w:rFonts w:ascii="Times New Roman" w:eastAsia="Calibri" w:hAnsi="Times New Roman" w:cs="Times New Roman"/>
          <w:iCs/>
          <w:sz w:val="20"/>
          <w:szCs w:val="20"/>
          <w:lang w:val="en-US"/>
        </w:rPr>
        <w:t xml:space="preserve">, </w:t>
      </w:r>
      <w:proofErr w:type="spellStart"/>
      <w:r w:rsidRPr="00C84E9D">
        <w:rPr>
          <w:rFonts w:ascii="Times New Roman" w:eastAsia="Calibri" w:hAnsi="Times New Roman" w:cs="Times New Roman"/>
          <w:iCs/>
          <w:sz w:val="20"/>
          <w:szCs w:val="20"/>
          <w:lang w:val="en-US"/>
        </w:rPr>
        <w:t>Bantul</w:t>
      </w:r>
      <w:proofErr w:type="spellEnd"/>
      <w:r w:rsidRPr="00C84E9D">
        <w:rPr>
          <w:rFonts w:ascii="Times New Roman" w:eastAsia="Calibri" w:hAnsi="Times New Roman" w:cs="Times New Roman"/>
          <w:iCs/>
          <w:sz w:val="20"/>
          <w:szCs w:val="20"/>
          <w:lang w:val="en-US"/>
        </w:rPr>
        <w:t xml:space="preserve"> 55182 Yogyakarta</w:t>
      </w:r>
      <w:r w:rsidRPr="00970084">
        <w:rPr>
          <w:rFonts w:ascii="Times New Roman" w:eastAsia="Calibri" w:hAnsi="Times New Roman" w:cs="Times New Roman"/>
          <w:iCs/>
          <w:sz w:val="20"/>
          <w:szCs w:val="20"/>
          <w:lang w:val="en-US"/>
        </w:rPr>
        <w:t xml:space="preserve"> </w:t>
      </w:r>
    </w:p>
    <w:p w:rsidR="0032168D" w:rsidRPr="00970084" w:rsidRDefault="0032168D" w:rsidP="0032168D">
      <w:pPr>
        <w:spacing w:after="0" w:line="240" w:lineRule="auto"/>
        <w:jc w:val="both"/>
        <w:rPr>
          <w:rFonts w:ascii="Times New Roman" w:eastAsia="Calibri" w:hAnsi="Times New Roman" w:cs="Times New Roman"/>
          <w:iCs/>
          <w:sz w:val="20"/>
          <w:szCs w:val="20"/>
          <w:lang w:val="en-US"/>
        </w:rPr>
      </w:pPr>
    </w:p>
    <w:p w:rsidR="0032168D" w:rsidRDefault="0032168D" w:rsidP="0032168D">
      <w:pPr>
        <w:spacing w:after="360" w:line="240" w:lineRule="auto"/>
        <w:rPr>
          <w:rFonts w:ascii="Times New Roman" w:hAnsi="Times New Roman" w:cs="Times New Roman"/>
          <w:i/>
          <w:color w:val="000000" w:themeColor="text1"/>
          <w:sz w:val="20"/>
          <w:szCs w:val="20"/>
          <w:lang w:val="en-US"/>
        </w:rPr>
      </w:pPr>
      <w:r>
        <w:rPr>
          <w:rFonts w:ascii="Times New Roman" w:hAnsi="Times New Roman" w:cs="Times New Roman"/>
          <w:i/>
          <w:color w:val="000000" w:themeColor="text1"/>
          <w:sz w:val="20"/>
          <w:szCs w:val="20"/>
          <w:lang w:val="en-US"/>
        </w:rPr>
        <w:t xml:space="preserve">Corresponding Author: </w:t>
      </w:r>
      <w:proofErr w:type="spellStart"/>
      <w:r>
        <w:rPr>
          <w:rFonts w:ascii="Times New Roman" w:hAnsi="Times New Roman" w:cs="Times New Roman"/>
          <w:i/>
          <w:color w:val="000000" w:themeColor="text1"/>
          <w:sz w:val="20"/>
          <w:szCs w:val="20"/>
          <w:lang w:val="en-US"/>
        </w:rPr>
        <w:t>Nur</w:t>
      </w:r>
      <w:proofErr w:type="spellEnd"/>
      <w:r>
        <w:rPr>
          <w:rFonts w:ascii="Times New Roman" w:hAnsi="Times New Roman" w:cs="Times New Roman"/>
          <w:i/>
          <w:color w:val="000000" w:themeColor="text1"/>
          <w:sz w:val="20"/>
          <w:szCs w:val="20"/>
          <w:lang w:val="en-US"/>
        </w:rPr>
        <w:t xml:space="preserve"> </w:t>
      </w:r>
      <w:proofErr w:type="spellStart"/>
      <w:r>
        <w:rPr>
          <w:rFonts w:ascii="Times New Roman" w:hAnsi="Times New Roman" w:cs="Times New Roman"/>
          <w:i/>
          <w:color w:val="000000" w:themeColor="text1"/>
          <w:sz w:val="20"/>
          <w:szCs w:val="20"/>
          <w:lang w:val="en-US"/>
        </w:rPr>
        <w:t>Fitri</w:t>
      </w:r>
      <w:proofErr w:type="spellEnd"/>
      <w:r>
        <w:rPr>
          <w:rFonts w:ascii="Times New Roman" w:hAnsi="Times New Roman" w:cs="Times New Roman"/>
          <w:i/>
          <w:color w:val="000000" w:themeColor="text1"/>
          <w:sz w:val="20"/>
          <w:szCs w:val="20"/>
          <w:lang w:val="en-US"/>
        </w:rPr>
        <w:t xml:space="preserve"> </w:t>
      </w:r>
      <w:proofErr w:type="spellStart"/>
      <w:r>
        <w:rPr>
          <w:rFonts w:ascii="Times New Roman" w:hAnsi="Times New Roman" w:cs="Times New Roman"/>
          <w:i/>
          <w:color w:val="000000" w:themeColor="text1"/>
          <w:sz w:val="20"/>
          <w:szCs w:val="20"/>
          <w:lang w:val="en-US"/>
        </w:rPr>
        <w:t>Anisa</w:t>
      </w:r>
      <w:proofErr w:type="spellEnd"/>
      <w:r>
        <w:rPr>
          <w:rFonts w:ascii="Times New Roman" w:hAnsi="Times New Roman" w:cs="Times New Roman"/>
          <w:i/>
          <w:color w:val="000000" w:themeColor="text1"/>
          <w:sz w:val="20"/>
          <w:szCs w:val="20"/>
          <w:lang w:val="en-US"/>
        </w:rPr>
        <w:t xml:space="preserve"> </w:t>
      </w:r>
    </w:p>
    <w:tbl>
      <w:tblPr>
        <w:tblStyle w:val="TableGrid"/>
        <w:tblW w:w="7938" w:type="dxa"/>
        <w:tblInd w:w="567" w:type="dxa"/>
        <w:tblBorders>
          <w:top w:val="none" w:sz="0" w:space="0" w:color="auto"/>
          <w:left w:val="none" w:sz="0" w:space="0" w:color="auto"/>
          <w:bottom w:val="single" w:sz="24" w:space="0" w:color="FFFF00"/>
          <w:right w:val="none" w:sz="0" w:space="0" w:color="auto"/>
          <w:insideH w:val="none" w:sz="0" w:space="0" w:color="auto"/>
          <w:insideV w:val="none" w:sz="0" w:space="0" w:color="auto"/>
        </w:tblBorders>
        <w:tblLook w:val="04A0" w:firstRow="1" w:lastRow="0" w:firstColumn="1" w:lastColumn="0" w:noHBand="0" w:noVBand="1"/>
      </w:tblPr>
      <w:tblGrid>
        <w:gridCol w:w="5954"/>
        <w:gridCol w:w="1984"/>
      </w:tblGrid>
      <w:tr w:rsidR="0032168D" w:rsidTr="005215E0">
        <w:tc>
          <w:tcPr>
            <w:tcW w:w="5954" w:type="dxa"/>
          </w:tcPr>
          <w:p w:rsidR="0032168D" w:rsidRPr="004A4F6E" w:rsidRDefault="0032168D" w:rsidP="005215E0">
            <w:pPr>
              <w:rPr>
                <w:rFonts w:ascii="Times New Roman" w:hAnsi="Times New Roman" w:cs="Times New Roman"/>
                <w:b/>
                <w:bCs/>
                <w:iCs/>
                <w:color w:val="002060"/>
                <w:sz w:val="20"/>
                <w:szCs w:val="20"/>
                <w:lang w:val="en-US"/>
              </w:rPr>
            </w:pPr>
            <w:r w:rsidRPr="004A4F6E">
              <w:rPr>
                <w:rFonts w:ascii="Times New Roman" w:hAnsi="Times New Roman" w:cs="Times New Roman"/>
                <w:b/>
                <w:bCs/>
                <w:iCs/>
                <w:color w:val="002060"/>
                <w:sz w:val="20"/>
                <w:szCs w:val="20"/>
                <w:lang w:val="en-US"/>
              </w:rPr>
              <w:t>Abstract:</w:t>
            </w:r>
          </w:p>
        </w:tc>
        <w:tc>
          <w:tcPr>
            <w:tcW w:w="1984" w:type="dxa"/>
          </w:tcPr>
          <w:p w:rsidR="0032168D" w:rsidRPr="004A4F6E" w:rsidRDefault="0032168D" w:rsidP="005215E0">
            <w:pPr>
              <w:rPr>
                <w:rFonts w:ascii="Times New Roman" w:hAnsi="Times New Roman" w:cs="Times New Roman"/>
                <w:b/>
                <w:bCs/>
                <w:iCs/>
                <w:color w:val="002060"/>
                <w:sz w:val="20"/>
                <w:szCs w:val="20"/>
                <w:lang w:val="en-US"/>
              </w:rPr>
            </w:pPr>
            <w:r w:rsidRPr="004A4F6E">
              <w:rPr>
                <w:rFonts w:ascii="Times New Roman" w:hAnsi="Times New Roman" w:cs="Times New Roman"/>
                <w:b/>
                <w:bCs/>
                <w:iCs/>
                <w:color w:val="002060"/>
                <w:sz w:val="20"/>
                <w:szCs w:val="20"/>
                <w:lang w:val="en-US"/>
              </w:rPr>
              <w:t>Keywords:</w:t>
            </w:r>
          </w:p>
        </w:tc>
      </w:tr>
      <w:tr w:rsidR="0032168D" w:rsidTr="005215E0">
        <w:tc>
          <w:tcPr>
            <w:tcW w:w="5954" w:type="dxa"/>
            <w:tcBorders>
              <w:bottom w:val="single" w:sz="12" w:space="0" w:color="FFFF00"/>
            </w:tcBorders>
          </w:tcPr>
          <w:p w:rsidR="0032168D" w:rsidRPr="002B2E02" w:rsidRDefault="0032168D" w:rsidP="005215E0">
            <w:pPr>
              <w:ind w:firstLine="586"/>
              <w:jc w:val="both"/>
              <w:rPr>
                <w:rFonts w:ascii="Times New Roman" w:hAnsi="Times New Roman"/>
                <w:sz w:val="20"/>
                <w:szCs w:val="20"/>
              </w:rPr>
            </w:pPr>
            <w:r w:rsidRPr="002B2E02">
              <w:rPr>
                <w:rFonts w:ascii="Times New Roman" w:hAnsi="Times New Roman"/>
                <w:sz w:val="20"/>
                <w:szCs w:val="20"/>
              </w:rPr>
              <w:t>The importance of the reading ability was demonstrated in the educational curriculum. In Junior High School, reading is one of the English skills that should be studied and mastered at every level of school according to K</w:t>
            </w:r>
            <w:proofErr w:type="spellStart"/>
            <w:r w:rsidRPr="002B2E02">
              <w:rPr>
                <w:rFonts w:ascii="Times New Roman" w:hAnsi="Times New Roman"/>
                <w:sz w:val="20"/>
                <w:szCs w:val="20"/>
                <w:lang w:val="en-US"/>
              </w:rPr>
              <w:t>urikulum</w:t>
            </w:r>
            <w:proofErr w:type="spellEnd"/>
            <w:r w:rsidRPr="002B2E02">
              <w:rPr>
                <w:rFonts w:ascii="Times New Roman" w:hAnsi="Times New Roman"/>
                <w:sz w:val="20"/>
                <w:szCs w:val="20"/>
                <w:lang w:val="en-US"/>
              </w:rPr>
              <w:t xml:space="preserve"> 20</w:t>
            </w:r>
            <w:r w:rsidRPr="002B2E02">
              <w:rPr>
                <w:rFonts w:ascii="Times New Roman" w:hAnsi="Times New Roman"/>
                <w:sz w:val="20"/>
                <w:szCs w:val="20"/>
              </w:rPr>
              <w:t>13</w:t>
            </w:r>
            <w:r w:rsidRPr="002B2E02">
              <w:rPr>
                <w:rFonts w:ascii="Times New Roman" w:hAnsi="Times New Roman"/>
                <w:sz w:val="20"/>
                <w:szCs w:val="20"/>
                <w:lang w:val="en-US"/>
              </w:rPr>
              <w:t xml:space="preserve"> (K13)</w:t>
            </w:r>
            <w:r w:rsidRPr="002B2E02">
              <w:rPr>
                <w:rFonts w:ascii="Times New Roman" w:hAnsi="Times New Roman"/>
                <w:sz w:val="20"/>
                <w:szCs w:val="20"/>
              </w:rPr>
              <w:t xml:space="preserve">. It was mentioned in presentation of the Deputy Minister of Education and Culture of the Republic Indonesia, one of the points </w:t>
            </w:r>
            <w:r w:rsidRPr="002B2E02">
              <w:rPr>
                <w:rFonts w:ascii="Times New Roman" w:hAnsi="Times New Roman"/>
                <w:sz w:val="20"/>
                <w:szCs w:val="20"/>
                <w:lang w:val="en-US"/>
              </w:rPr>
              <w:t>is</w:t>
            </w:r>
            <w:r w:rsidRPr="002B2E02">
              <w:rPr>
                <w:rFonts w:ascii="Times New Roman" w:hAnsi="Times New Roman"/>
                <w:sz w:val="20"/>
                <w:szCs w:val="20"/>
              </w:rPr>
              <w:t xml:space="preserve"> students required to get used in reading and understand the text. But based on the observation at Junior High School 16 Yogyakarta, it </w:t>
            </w:r>
            <w:r w:rsidR="006B22D7">
              <w:rPr>
                <w:rFonts w:ascii="Times New Roman" w:hAnsi="Times New Roman"/>
                <w:sz w:val="20"/>
                <w:szCs w:val="20"/>
                <w:lang w:val="en-US"/>
              </w:rPr>
              <w:t xml:space="preserve">was </w:t>
            </w:r>
            <w:bookmarkStart w:id="0" w:name="_GoBack"/>
            <w:bookmarkEnd w:id="0"/>
            <w:r w:rsidRPr="002B2E02">
              <w:rPr>
                <w:rFonts w:ascii="Times New Roman" w:hAnsi="Times New Roman"/>
                <w:sz w:val="20"/>
                <w:szCs w:val="20"/>
              </w:rPr>
              <w:t>found that the students had low ability and motivation in reading. For that reason, it is necessary to provide strategy in teaching reading, teachers should pay attention to the strategy. So, the researcher conducts Partner Reading Strategy. Using two classes, the experiment class were taught by using partner reading strategy, and control class by using independent reading strategy. The result of the analysis showed that the students’ comprehension of reading text ha</w:t>
            </w:r>
            <w:r w:rsidRPr="002B2E02">
              <w:rPr>
                <w:rFonts w:ascii="Times New Roman" w:hAnsi="Times New Roman"/>
                <w:sz w:val="20"/>
                <w:szCs w:val="20"/>
                <w:lang w:val="en-US"/>
              </w:rPr>
              <w:t>s</w:t>
            </w:r>
            <w:r w:rsidRPr="002B2E02">
              <w:rPr>
                <w:rFonts w:ascii="Times New Roman" w:hAnsi="Times New Roman"/>
                <w:sz w:val="20"/>
                <w:szCs w:val="20"/>
              </w:rPr>
              <w:t xml:space="preserve"> improved. It was proven by the improvement of the score of students’ pre-test and post-test in the experiment class. </w:t>
            </w:r>
            <w:r w:rsidRPr="002B2E02">
              <w:rPr>
                <w:rFonts w:ascii="Times New Roman" w:hAnsi="Times New Roman"/>
                <w:sz w:val="20"/>
                <w:szCs w:val="20"/>
                <w:lang w:val="en-US"/>
              </w:rPr>
              <w:t>I</w:t>
            </w:r>
            <w:r w:rsidRPr="002B2E02">
              <w:rPr>
                <w:rFonts w:ascii="Times New Roman" w:hAnsi="Times New Roman"/>
                <w:sz w:val="20"/>
                <w:szCs w:val="20"/>
              </w:rPr>
              <w:t xml:space="preserve">t can be seen from the result of paired sample t-test. </w:t>
            </w:r>
            <w:r w:rsidRPr="002B2E02">
              <w:rPr>
                <w:rFonts w:ascii="Times New Roman" w:hAnsi="Times New Roman"/>
                <w:sz w:val="20"/>
                <w:szCs w:val="20"/>
                <w:lang w:val="en-US"/>
              </w:rPr>
              <w:t>It</w:t>
            </w:r>
            <w:r w:rsidRPr="002B2E02">
              <w:rPr>
                <w:rFonts w:ascii="Times New Roman" w:hAnsi="Times New Roman"/>
                <w:sz w:val="20"/>
                <w:szCs w:val="20"/>
              </w:rPr>
              <w:t xml:space="preserve"> is lower than 0,05 or 0,000 &lt; 0,05. So, H</w:t>
            </w:r>
            <w:r w:rsidRPr="002B2E02">
              <w:rPr>
                <w:rFonts w:ascii="Times New Roman" w:hAnsi="Times New Roman"/>
                <w:sz w:val="20"/>
                <w:szCs w:val="20"/>
                <w:lang w:val="en-US"/>
              </w:rPr>
              <w:t>o</w:t>
            </w:r>
            <w:r w:rsidRPr="002B2E02">
              <w:rPr>
                <w:rFonts w:ascii="Times New Roman" w:hAnsi="Times New Roman"/>
                <w:sz w:val="20"/>
                <w:szCs w:val="20"/>
              </w:rPr>
              <w:t xml:space="preserve"> was rejected and Ha was accepted. Besides that the result of students' reading comprehension of the control class differs from the experimental class. The control class resulted an average of 66 while the experimental class </w:t>
            </w:r>
            <w:r w:rsidRPr="002B2E02">
              <w:rPr>
                <w:rFonts w:ascii="Times New Roman" w:hAnsi="Times New Roman"/>
                <w:sz w:val="20"/>
                <w:szCs w:val="20"/>
                <w:lang w:val="en-US"/>
              </w:rPr>
              <w:t>reached</w:t>
            </w:r>
            <w:r w:rsidRPr="002B2E02">
              <w:rPr>
                <w:rFonts w:ascii="Times New Roman" w:hAnsi="Times New Roman"/>
                <w:sz w:val="20"/>
                <w:szCs w:val="20"/>
              </w:rPr>
              <w:t xml:space="preserve"> 82. It means that Partner Reading</w:t>
            </w:r>
            <w:r w:rsidRPr="002B2E02">
              <w:rPr>
                <w:rFonts w:ascii="Times New Roman" w:hAnsi="Times New Roman"/>
                <w:sz w:val="20"/>
                <w:szCs w:val="20"/>
                <w:lang w:val="en-US"/>
              </w:rPr>
              <w:t xml:space="preserve"> strategy</w:t>
            </w:r>
            <w:r w:rsidRPr="002B2E02">
              <w:rPr>
                <w:rFonts w:ascii="Times New Roman" w:hAnsi="Times New Roman"/>
                <w:sz w:val="20"/>
                <w:szCs w:val="20"/>
              </w:rPr>
              <w:t xml:space="preserve"> affect</w:t>
            </w:r>
            <w:r w:rsidRPr="002B2E02">
              <w:rPr>
                <w:rFonts w:ascii="Times New Roman" w:hAnsi="Times New Roman"/>
                <w:sz w:val="20"/>
                <w:szCs w:val="20"/>
                <w:lang w:val="en-US"/>
              </w:rPr>
              <w:t>s</w:t>
            </w:r>
            <w:r w:rsidRPr="002B2E02">
              <w:rPr>
                <w:rFonts w:ascii="Times New Roman" w:hAnsi="Times New Roman"/>
                <w:sz w:val="20"/>
                <w:szCs w:val="20"/>
              </w:rPr>
              <w:t xml:space="preserve"> the students’reading comprehension of eighth graders of </w:t>
            </w:r>
            <w:r w:rsidRPr="002B2E02">
              <w:rPr>
                <w:rFonts w:ascii="Times New Roman" w:hAnsi="Times New Roman"/>
                <w:sz w:val="20"/>
                <w:szCs w:val="20"/>
                <w:lang w:val="en-US"/>
              </w:rPr>
              <w:t>SMP 16 Yogyakarta</w:t>
            </w:r>
            <w:r w:rsidRPr="002B2E02">
              <w:rPr>
                <w:rFonts w:ascii="Times New Roman" w:hAnsi="Times New Roman"/>
                <w:sz w:val="20"/>
                <w:szCs w:val="20"/>
              </w:rPr>
              <w:t>.</w:t>
            </w:r>
          </w:p>
          <w:p w:rsidR="0032168D" w:rsidRPr="00C84E9D" w:rsidRDefault="0032168D" w:rsidP="005215E0">
            <w:pPr>
              <w:jc w:val="both"/>
              <w:rPr>
                <w:rFonts w:ascii="Times New Roman" w:hAnsi="Times New Roman" w:cs="Times New Roman"/>
                <w:sz w:val="20"/>
                <w:szCs w:val="20"/>
              </w:rPr>
            </w:pPr>
          </w:p>
        </w:tc>
        <w:tc>
          <w:tcPr>
            <w:tcW w:w="1984" w:type="dxa"/>
            <w:tcBorders>
              <w:bottom w:val="single" w:sz="12" w:space="0" w:color="FFFF00"/>
            </w:tcBorders>
          </w:tcPr>
          <w:p w:rsidR="0032168D" w:rsidRPr="002B2E02" w:rsidRDefault="0032168D" w:rsidP="005215E0">
            <w:pPr>
              <w:jc w:val="both"/>
              <w:rPr>
                <w:rFonts w:ascii="Times New Roman" w:hAnsi="Times New Roman" w:cs="Times New Roman"/>
                <w:iCs/>
                <w:color w:val="000000" w:themeColor="text1"/>
                <w:sz w:val="20"/>
                <w:szCs w:val="20"/>
                <w:lang w:val="en-US"/>
              </w:rPr>
            </w:pPr>
            <w:r w:rsidRPr="002B2E02">
              <w:rPr>
                <w:rFonts w:ascii="Times New Roman" w:hAnsi="Times New Roman"/>
                <w:i/>
                <w:sz w:val="20"/>
                <w:szCs w:val="20"/>
              </w:rPr>
              <w:t>Partner Reading Strategy, reading comprehension</w:t>
            </w:r>
          </w:p>
        </w:tc>
      </w:tr>
      <w:tr w:rsidR="0032168D" w:rsidTr="005215E0">
        <w:tc>
          <w:tcPr>
            <w:tcW w:w="7938" w:type="dxa"/>
            <w:gridSpan w:val="2"/>
            <w:tcBorders>
              <w:top w:val="single" w:sz="12" w:space="0" w:color="FFFF00"/>
              <w:bottom w:val="nil"/>
            </w:tcBorders>
          </w:tcPr>
          <w:p w:rsidR="0032168D" w:rsidRDefault="0032168D" w:rsidP="005215E0">
            <w:pPr>
              <w:jc w:val="both"/>
              <w:rPr>
                <w:rFonts w:ascii="Times New Roman" w:hAnsi="Times New Roman" w:cs="Times New Roman"/>
                <w:sz w:val="20"/>
                <w:szCs w:val="20"/>
              </w:rPr>
            </w:pPr>
          </w:p>
          <w:p w:rsidR="0032168D" w:rsidRPr="002D472B" w:rsidRDefault="0032168D" w:rsidP="005215E0">
            <w:pPr>
              <w:jc w:val="both"/>
              <w:rPr>
                <w:rFonts w:ascii="Times New Roman" w:hAnsi="Times New Roman" w:cs="Times New Roman"/>
                <w:sz w:val="20"/>
                <w:szCs w:val="20"/>
              </w:rPr>
            </w:pPr>
            <w:r>
              <w:rPr>
                <w:noProof/>
                <w:lang w:val="en-US"/>
              </w:rPr>
              <w:drawing>
                <wp:inline distT="0" distB="0" distL="0" distR="0" wp14:anchorId="50CD2653" wp14:editId="694414B1">
                  <wp:extent cx="919283" cy="323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925625" cy="326084"/>
                          </a:xfrm>
                          <a:prstGeom prst="rect">
                            <a:avLst/>
                          </a:prstGeom>
                        </pic:spPr>
                      </pic:pic>
                    </a:graphicData>
                  </a:graphic>
                </wp:inline>
              </w:drawing>
            </w:r>
            <w:r w:rsidRPr="00CF4C0A">
              <w:rPr>
                <w:rFonts w:ascii="Times New Roman" w:hAnsi="Times New Roman" w:cs="Times New Roman"/>
                <w:iCs/>
                <w:color w:val="000000" w:themeColor="text1"/>
                <w:sz w:val="20"/>
                <w:szCs w:val="20"/>
                <w:lang w:val="en-US"/>
              </w:rPr>
              <w:t xml:space="preserve"> Creative Commons Attribution 4.0 International License</w:t>
            </w:r>
          </w:p>
        </w:tc>
      </w:tr>
    </w:tbl>
    <w:p w:rsidR="0032168D" w:rsidRDefault="0032168D" w:rsidP="0032168D">
      <w:pPr>
        <w:spacing w:after="0" w:line="240" w:lineRule="auto"/>
        <w:rPr>
          <w:rFonts w:ascii="Times New Roman" w:hAnsi="Times New Roman" w:cs="Times New Roman"/>
          <w:iCs/>
          <w:color w:val="000000" w:themeColor="text1"/>
          <w:sz w:val="20"/>
          <w:szCs w:val="20"/>
          <w:lang w:val="en-US"/>
        </w:rPr>
      </w:pPr>
    </w:p>
    <w:p w:rsidR="0032168D" w:rsidRPr="00CD1C10" w:rsidRDefault="0032168D" w:rsidP="0032168D">
      <w:pPr>
        <w:pStyle w:val="Heading1"/>
        <w:spacing w:line="360" w:lineRule="auto"/>
        <w:rPr>
          <w:lang w:val="en-US"/>
        </w:rPr>
      </w:pPr>
      <w:r w:rsidRPr="00CD1C10">
        <w:rPr>
          <w:lang w:val="en-US"/>
        </w:rPr>
        <w:t>INTRODUCTION</w:t>
      </w:r>
    </w:p>
    <w:p w:rsidR="0032168D" w:rsidRDefault="0032168D" w:rsidP="0032168D">
      <w:pPr>
        <w:pStyle w:val="Default"/>
        <w:tabs>
          <w:tab w:val="left" w:pos="426"/>
        </w:tabs>
        <w:jc w:val="both"/>
        <w:sectPr w:rsidR="0032168D" w:rsidSect="00E5316A">
          <w:headerReference w:type="even" r:id="rId8"/>
          <w:headerReference w:type="default" r:id="rId9"/>
          <w:footerReference w:type="default" r:id="rId10"/>
          <w:headerReference w:type="first" r:id="rId11"/>
          <w:footerReference w:type="first" r:id="rId12"/>
          <w:pgSz w:w="11906" w:h="16838"/>
          <w:pgMar w:top="2268" w:right="1701" w:bottom="1701" w:left="2268" w:header="708" w:footer="708" w:gutter="0"/>
          <w:pgNumType w:start="1"/>
          <w:cols w:space="708"/>
          <w:titlePg/>
          <w:docGrid w:linePitch="360"/>
        </w:sectPr>
      </w:pPr>
      <w:r w:rsidRPr="001120AF">
        <w:t xml:space="preserve">English skills include writing, listening, reading, and speaking. Reading is a fundamental ability that is intertwined with others such as writing, speaking, and listening. In order to gain better results in the learning process, students must read </w:t>
      </w:r>
      <w:r w:rsidRPr="002E446A">
        <w:rPr>
          <w:lang w:val="id-ID"/>
        </w:rPr>
        <w:t>lots</w:t>
      </w:r>
      <w:r w:rsidRPr="001120AF">
        <w:t xml:space="preserve"> and comprehend the reading material. Reading can be taught as a process of extracting information from text and forming an interpretation of it. It indicates that</w:t>
      </w:r>
    </w:p>
    <w:p w:rsidR="0032168D" w:rsidRDefault="0032168D" w:rsidP="0032168D">
      <w:pPr>
        <w:pStyle w:val="Default"/>
        <w:tabs>
          <w:tab w:val="left" w:pos="426"/>
        </w:tabs>
        <w:jc w:val="both"/>
        <w:rPr>
          <w:lang w:val="id-ID"/>
        </w:rPr>
      </w:pPr>
      <w:r w:rsidRPr="001120AF">
        <w:lastRenderedPageBreak/>
        <w:t xml:space="preserve">in the educational process, reading is also a gateway for students to obtain information </w:t>
      </w:r>
      <w:r>
        <w:t xml:space="preserve">and knowledge </w:t>
      </w:r>
      <w:r w:rsidRPr="002E446A">
        <w:rPr>
          <w:lang w:val="id-ID"/>
        </w:rPr>
        <w:t>(</w:t>
      </w:r>
      <w:proofErr w:type="spellStart"/>
      <w:r>
        <w:t>Grabe</w:t>
      </w:r>
      <w:proofErr w:type="spellEnd"/>
      <w:r>
        <w:t xml:space="preserve"> and </w:t>
      </w:r>
      <w:proofErr w:type="spellStart"/>
      <w:r>
        <w:t>Stoller</w:t>
      </w:r>
      <w:proofErr w:type="spellEnd"/>
      <w:r>
        <w:t>, 2002)</w:t>
      </w:r>
      <w:r>
        <w:rPr>
          <w:lang w:val="id-ID"/>
        </w:rPr>
        <w:t>.</w:t>
      </w:r>
    </w:p>
    <w:p w:rsidR="0032168D" w:rsidRPr="009F407D" w:rsidRDefault="0032168D" w:rsidP="0032168D">
      <w:pPr>
        <w:pStyle w:val="Default"/>
        <w:tabs>
          <w:tab w:val="left" w:pos="426"/>
        </w:tabs>
        <w:jc w:val="both"/>
        <w:rPr>
          <w:lang w:val="id-ID"/>
        </w:rPr>
      </w:pPr>
      <w:r>
        <w:t xml:space="preserve">The purpose of reading is to make students are able to read the text effectively, efficiently and enable them to interpret what they are read, and also to gain information or variety existing knowledge, or in order to critique a writer’s idea or writing style. </w:t>
      </w:r>
      <w:r>
        <w:rPr>
          <w:lang w:val="id-ID"/>
        </w:rPr>
        <w:t>(Gibbons, 1993).</w:t>
      </w:r>
    </w:p>
    <w:p w:rsidR="0032168D" w:rsidRDefault="0032168D" w:rsidP="0032168D">
      <w:pPr>
        <w:pStyle w:val="Default"/>
        <w:tabs>
          <w:tab w:val="left" w:pos="426"/>
        </w:tabs>
        <w:jc w:val="both"/>
        <w:rPr>
          <w:lang w:val="id-ID"/>
        </w:rPr>
      </w:pPr>
      <w:r w:rsidRPr="000A37AB">
        <w:t xml:space="preserve">The importance of the ability of reading </w:t>
      </w:r>
      <w:r>
        <w:rPr>
          <w:lang w:val="id-ID"/>
        </w:rPr>
        <w:t>also</w:t>
      </w:r>
      <w:r w:rsidRPr="000A37AB">
        <w:t xml:space="preserve"> be demonstrated in the educational curriculum. </w:t>
      </w:r>
      <w:r>
        <w:rPr>
          <w:lang w:val="id-ID"/>
        </w:rPr>
        <w:t>In Junior High School, reading</w:t>
      </w:r>
      <w:r w:rsidRPr="000A37AB">
        <w:t xml:space="preserve"> is one of the English skills that should be studied and ma</w:t>
      </w:r>
      <w:r>
        <w:t>stered at every level of school</w:t>
      </w:r>
      <w:r w:rsidRPr="000A37AB">
        <w:t xml:space="preserve"> according to </w:t>
      </w:r>
      <w:proofErr w:type="spellStart"/>
      <w:r w:rsidRPr="000A37AB">
        <w:t>Kurikulum</w:t>
      </w:r>
      <w:proofErr w:type="spellEnd"/>
      <w:r w:rsidRPr="000A37AB">
        <w:t xml:space="preserve"> 2013</w:t>
      </w:r>
      <w:r>
        <w:t xml:space="preserve"> (K13). </w:t>
      </w:r>
      <w:r>
        <w:rPr>
          <w:lang w:val="id-ID"/>
        </w:rPr>
        <w:t xml:space="preserve">It was mentioned in presentation of the Deputy Minister of Education and Culture of the Republic Indonesia, one of the points that in the K13 students required to get used in reading and understand the text. </w:t>
      </w:r>
    </w:p>
    <w:p w:rsidR="0032168D" w:rsidRPr="00A73562" w:rsidRDefault="0032168D" w:rsidP="0032168D">
      <w:pPr>
        <w:pStyle w:val="Default"/>
        <w:tabs>
          <w:tab w:val="left" w:pos="426"/>
        </w:tabs>
        <w:jc w:val="both"/>
        <w:rPr>
          <w:lang w:val="id-ID"/>
        </w:rPr>
      </w:pPr>
      <w:r w:rsidRPr="00A939C5">
        <w:t>Based on the researcher’s obse</w:t>
      </w:r>
      <w:r>
        <w:t xml:space="preserve">rvation at </w:t>
      </w:r>
      <w:r>
        <w:rPr>
          <w:lang w:val="id-ID"/>
        </w:rPr>
        <w:t>Junior High School 16 Yogyakarta when PLP II</w:t>
      </w:r>
      <w:r w:rsidRPr="00A939C5">
        <w:t>, it found that the students had a low abili</w:t>
      </w:r>
      <w:r>
        <w:t>ty in reading</w:t>
      </w:r>
      <w:r>
        <w:rPr>
          <w:lang w:val="id-ID"/>
        </w:rPr>
        <w:t>. It was shown when the researcher gave intructions to read the text in the book individually</w:t>
      </w:r>
      <w:r>
        <w:t>, some students</w:t>
      </w:r>
      <w:r>
        <w:rPr>
          <w:lang w:val="id-ID"/>
        </w:rPr>
        <w:t xml:space="preserve"> </w:t>
      </w:r>
      <w:r>
        <w:t xml:space="preserve">played </w:t>
      </w:r>
      <w:r>
        <w:rPr>
          <w:lang w:val="id-ID"/>
        </w:rPr>
        <w:t>with their phones and had to be warned twice before they read the text seriously.</w:t>
      </w:r>
      <w:r>
        <w:t xml:space="preserve"> </w:t>
      </w:r>
      <w:r>
        <w:rPr>
          <w:lang w:val="id-ID"/>
        </w:rPr>
        <w:t>After reading, researcher asked ten questions and randomly appointed students to answer, but only a few students could answer correctly, some others gave incorrect answer and some even asked their friends. After being given an assignment related to reading, from 17 students who studied offline, there were just 8 students submitted in VIII E and only 5 students in VIII G. This was very bad for ideal conditions</w:t>
      </w:r>
      <w:r>
        <w:t>. They do not enjoy the</w:t>
      </w:r>
      <w:r>
        <w:rPr>
          <w:lang w:val="id-ID"/>
        </w:rPr>
        <w:t xml:space="preserve"> reading</w:t>
      </w:r>
      <w:r>
        <w:t xml:space="preserve"> class because</w:t>
      </w:r>
      <w:r w:rsidRPr="00102CCC">
        <w:t xml:space="preserve"> the teache</w:t>
      </w:r>
      <w:r>
        <w:t>r instructed them to read alone</w:t>
      </w:r>
      <w:r w:rsidRPr="00102CCC">
        <w:t xml:space="preserve"> and respond to the teach</w:t>
      </w:r>
      <w:r>
        <w:t xml:space="preserve">er's question. Because their English skills were weak, they were not </w:t>
      </w:r>
      <w:r w:rsidRPr="00102CCC">
        <w:t xml:space="preserve">motivated to read, resulting in </w:t>
      </w:r>
      <w:r>
        <w:rPr>
          <w:lang w:val="id-ID"/>
        </w:rPr>
        <w:t xml:space="preserve">not good </w:t>
      </w:r>
      <w:r w:rsidRPr="00102CCC">
        <w:t xml:space="preserve">outcome. </w:t>
      </w:r>
      <w:r>
        <w:rPr>
          <w:lang w:val="id-ID"/>
        </w:rPr>
        <w:t>Facts of the case</w:t>
      </w:r>
      <w:r w:rsidRPr="00102CCC">
        <w:t xml:space="preserve">, it is necessary to </w:t>
      </w:r>
      <w:r>
        <w:rPr>
          <w:lang w:val="id-ID"/>
        </w:rPr>
        <w:t>provide</w:t>
      </w:r>
      <w:r w:rsidRPr="00102CCC">
        <w:t xml:space="preserve"> </w:t>
      </w:r>
      <w:r>
        <w:rPr>
          <w:lang w:val="id-ID"/>
        </w:rPr>
        <w:t>the strategy in</w:t>
      </w:r>
      <w:r w:rsidRPr="00102CCC">
        <w:t xml:space="preserve"> teaching </w:t>
      </w:r>
      <w:r>
        <w:rPr>
          <w:lang w:val="id-ID"/>
        </w:rPr>
        <w:t>reading.</w:t>
      </w:r>
    </w:p>
    <w:p w:rsidR="0032168D" w:rsidRPr="002B2E02" w:rsidRDefault="0032168D" w:rsidP="0032168D">
      <w:pPr>
        <w:spacing w:after="0" w:line="240" w:lineRule="auto"/>
        <w:jc w:val="both"/>
        <w:rPr>
          <w:rFonts w:ascii="Times New Roman" w:hAnsi="Times New Roman" w:cs="Times New Roman"/>
          <w:iCs/>
          <w:color w:val="000000" w:themeColor="text1"/>
          <w:sz w:val="28"/>
          <w:szCs w:val="24"/>
          <w:lang w:val="en-US"/>
        </w:rPr>
      </w:pPr>
      <w:r w:rsidRPr="002B2E02">
        <w:rPr>
          <w:rFonts w:ascii="Times New Roman" w:hAnsi="Times New Roman" w:cs="Times New Roman"/>
          <w:sz w:val="24"/>
        </w:rPr>
        <w:t xml:space="preserve">For that reason, teachers should pay attention to the strategy. The researcher conducts Partner Reading Strategy. So that the students can discuss their works </w:t>
      </w:r>
      <w:r>
        <w:rPr>
          <w:rFonts w:ascii="Times New Roman" w:hAnsi="Times New Roman" w:cs="Times New Roman"/>
          <w:sz w:val="24"/>
          <w:lang w:val="en-US"/>
        </w:rPr>
        <w:t>among them</w:t>
      </w:r>
      <w:r w:rsidRPr="002B2E02">
        <w:rPr>
          <w:rFonts w:ascii="Times New Roman" w:hAnsi="Times New Roman" w:cs="Times New Roman"/>
          <w:sz w:val="24"/>
        </w:rPr>
        <w:t xml:space="preserve"> who are in different partner. It can support the students when they are introduced to a new text that can make the students enjoy reading and know the content of the text</w:t>
      </w:r>
      <w:r>
        <w:rPr>
          <w:rFonts w:ascii="Times New Roman" w:hAnsi="Times New Roman" w:cs="Times New Roman"/>
          <w:sz w:val="24"/>
          <w:lang w:val="en-US"/>
        </w:rPr>
        <w:t xml:space="preserve"> easier</w:t>
      </w:r>
      <w:r w:rsidRPr="002B2E02">
        <w:rPr>
          <w:rFonts w:ascii="Times New Roman" w:hAnsi="Times New Roman" w:cs="Times New Roman"/>
          <w:sz w:val="24"/>
        </w:rPr>
        <w:t>.</w:t>
      </w:r>
    </w:p>
    <w:p w:rsidR="0032168D" w:rsidRDefault="0032168D" w:rsidP="0032168D">
      <w:pPr>
        <w:pStyle w:val="Heading1"/>
        <w:spacing w:line="276" w:lineRule="auto"/>
        <w:rPr>
          <w:lang w:val="en-US"/>
        </w:rPr>
      </w:pPr>
      <w:r w:rsidRPr="00F03C23">
        <w:rPr>
          <w:lang w:val="en-US"/>
        </w:rPr>
        <w:t>METHOD</w:t>
      </w:r>
      <w:bookmarkStart w:id="1" w:name="_Toc108553931"/>
    </w:p>
    <w:p w:rsidR="0032168D" w:rsidRPr="00253730" w:rsidRDefault="0032168D" w:rsidP="0032168D">
      <w:pPr>
        <w:spacing w:after="0"/>
        <w:rPr>
          <w:rFonts w:ascii="Times New Roman" w:hAnsi="Times New Roman"/>
          <w:b/>
          <w:i/>
          <w:sz w:val="24"/>
          <w:lang w:val="en-US"/>
        </w:rPr>
      </w:pPr>
      <w:r w:rsidRPr="00253730">
        <w:rPr>
          <w:rFonts w:ascii="Times New Roman" w:hAnsi="Times New Roman"/>
          <w:b/>
          <w:bCs/>
          <w:i/>
          <w:sz w:val="24"/>
          <w:szCs w:val="23"/>
        </w:rPr>
        <w:t>Research Design</w:t>
      </w:r>
    </w:p>
    <w:p w:rsidR="0032168D" w:rsidRPr="002B2E02" w:rsidRDefault="0032168D" w:rsidP="0032168D">
      <w:pPr>
        <w:spacing w:line="240" w:lineRule="auto"/>
        <w:jc w:val="both"/>
        <w:rPr>
          <w:rFonts w:ascii="Times New Roman" w:hAnsi="Times New Roman"/>
          <w:sz w:val="24"/>
          <w:szCs w:val="24"/>
          <w:lang w:val="en-US"/>
        </w:rPr>
      </w:pPr>
      <w:r w:rsidRPr="00C22A6F">
        <w:rPr>
          <w:rFonts w:ascii="Times New Roman" w:hAnsi="Times New Roman"/>
          <w:sz w:val="24"/>
          <w:szCs w:val="24"/>
        </w:rPr>
        <w:t xml:space="preserve">This research is quantitative. Which use quasi-experimental to see how effective partner reading strategy is in </w:t>
      </w:r>
      <w:r>
        <w:rPr>
          <w:rFonts w:ascii="Times New Roman" w:hAnsi="Times New Roman"/>
          <w:sz w:val="24"/>
          <w:szCs w:val="24"/>
        </w:rPr>
        <w:t>teaching reading comprehension. This research was conducted in</w:t>
      </w:r>
      <w:r w:rsidRPr="001E05C3">
        <w:rPr>
          <w:rFonts w:ascii="Times New Roman" w:hAnsi="Times New Roman"/>
          <w:sz w:val="24"/>
          <w:szCs w:val="24"/>
        </w:rPr>
        <w:t xml:space="preserve"> the eighth </w:t>
      </w:r>
      <w:r>
        <w:rPr>
          <w:rFonts w:ascii="Times New Roman" w:hAnsi="Times New Roman"/>
          <w:sz w:val="24"/>
          <w:szCs w:val="24"/>
        </w:rPr>
        <w:t>graders</w:t>
      </w:r>
      <w:r w:rsidRPr="001E05C3">
        <w:rPr>
          <w:rFonts w:ascii="Times New Roman" w:hAnsi="Times New Roman"/>
          <w:sz w:val="24"/>
          <w:szCs w:val="24"/>
        </w:rPr>
        <w:t xml:space="preserve"> of </w:t>
      </w:r>
      <w:r>
        <w:rPr>
          <w:rFonts w:ascii="Times New Roman" w:hAnsi="Times New Roman"/>
          <w:sz w:val="24"/>
          <w:szCs w:val="24"/>
        </w:rPr>
        <w:t>Junior High School</w:t>
      </w:r>
      <w:r w:rsidRPr="001E05C3">
        <w:rPr>
          <w:rFonts w:ascii="Times New Roman" w:hAnsi="Times New Roman"/>
          <w:sz w:val="24"/>
          <w:szCs w:val="24"/>
        </w:rPr>
        <w:t xml:space="preserve"> 16 Yogyakarta in the academic year 2021/2022.</w:t>
      </w:r>
      <w:r>
        <w:rPr>
          <w:rFonts w:ascii="Times New Roman" w:hAnsi="Times New Roman"/>
          <w:sz w:val="24"/>
          <w:szCs w:val="24"/>
        </w:rPr>
        <w:t xml:space="preserve"> </w:t>
      </w:r>
      <w:r w:rsidRPr="001E05C3">
        <w:rPr>
          <w:rFonts w:ascii="Times New Roman" w:hAnsi="Times New Roman"/>
          <w:sz w:val="24"/>
          <w:szCs w:val="24"/>
        </w:rPr>
        <w:t xml:space="preserve">It is located on Jl. Nagan Lor No.8, Patehan, Kraton, Yogyakarta. </w:t>
      </w:r>
      <w:r>
        <w:rPr>
          <w:rFonts w:ascii="Times New Roman" w:hAnsi="Times New Roman"/>
          <w:sz w:val="24"/>
          <w:szCs w:val="24"/>
        </w:rPr>
        <w:t>The researcher conducted the research for two months.</w:t>
      </w:r>
      <w:r>
        <w:rPr>
          <w:rFonts w:ascii="Times New Roman" w:hAnsi="Times New Roman"/>
          <w:sz w:val="24"/>
          <w:szCs w:val="24"/>
          <w:lang w:val="en-US"/>
        </w:rPr>
        <w:t xml:space="preserve"> She also collaborated with students and teacher. </w:t>
      </w:r>
    </w:p>
    <w:p w:rsidR="0032168D" w:rsidRDefault="0032168D" w:rsidP="0032168D">
      <w:pPr>
        <w:spacing w:after="0" w:line="360" w:lineRule="auto"/>
        <w:jc w:val="both"/>
        <w:rPr>
          <w:rFonts w:ascii="Times New Roman" w:hAnsi="Times New Roman"/>
          <w:b/>
          <w:i/>
          <w:sz w:val="24"/>
          <w:szCs w:val="24"/>
        </w:rPr>
      </w:pPr>
      <w:r w:rsidRPr="00253730">
        <w:rPr>
          <w:rFonts w:ascii="Times New Roman" w:hAnsi="Times New Roman"/>
          <w:b/>
          <w:i/>
          <w:sz w:val="24"/>
          <w:szCs w:val="24"/>
        </w:rPr>
        <w:t xml:space="preserve">Sample </w:t>
      </w:r>
      <w:r>
        <w:rPr>
          <w:rFonts w:ascii="Times New Roman" w:hAnsi="Times New Roman"/>
          <w:b/>
          <w:i/>
          <w:sz w:val="24"/>
          <w:szCs w:val="24"/>
        </w:rPr>
        <w:t>a</w:t>
      </w:r>
      <w:r w:rsidRPr="00253730">
        <w:rPr>
          <w:rFonts w:ascii="Times New Roman" w:hAnsi="Times New Roman"/>
          <w:b/>
          <w:i/>
          <w:sz w:val="24"/>
          <w:szCs w:val="24"/>
        </w:rPr>
        <w:t>nd Population</w:t>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rPr>
        <w:t xml:space="preserve">The </w:t>
      </w:r>
      <w:r w:rsidRPr="001E05C3">
        <w:rPr>
          <w:rFonts w:ascii="Times New Roman" w:hAnsi="Times New Roman"/>
          <w:sz w:val="24"/>
          <w:szCs w:val="24"/>
        </w:rPr>
        <w:t xml:space="preserve">population of this research are the whole students of 8th </w:t>
      </w:r>
      <w:r>
        <w:rPr>
          <w:rFonts w:ascii="Times New Roman" w:hAnsi="Times New Roman"/>
          <w:sz w:val="24"/>
          <w:szCs w:val="24"/>
        </w:rPr>
        <w:t>graders</w:t>
      </w:r>
      <w:r w:rsidRPr="001E05C3">
        <w:rPr>
          <w:rFonts w:ascii="Times New Roman" w:hAnsi="Times New Roman"/>
          <w:sz w:val="24"/>
          <w:szCs w:val="24"/>
        </w:rPr>
        <w:t xml:space="preserve"> at </w:t>
      </w:r>
      <w:r>
        <w:rPr>
          <w:rFonts w:ascii="Times New Roman" w:hAnsi="Times New Roman"/>
          <w:sz w:val="24"/>
          <w:szCs w:val="24"/>
        </w:rPr>
        <w:t>Junior High School</w:t>
      </w:r>
      <w:r w:rsidRPr="001E05C3">
        <w:rPr>
          <w:rFonts w:ascii="Times New Roman" w:hAnsi="Times New Roman"/>
          <w:sz w:val="24"/>
          <w:szCs w:val="24"/>
        </w:rPr>
        <w:t xml:space="preserve"> 16 Yogyakarta. There are seven classes, th</w:t>
      </w:r>
      <w:r>
        <w:rPr>
          <w:rFonts w:ascii="Times New Roman" w:hAnsi="Times New Roman"/>
          <w:sz w:val="24"/>
          <w:szCs w:val="24"/>
        </w:rPr>
        <w:t>e total of the population is 210</w:t>
      </w:r>
      <w:r w:rsidRPr="001E05C3">
        <w:rPr>
          <w:rFonts w:ascii="Times New Roman" w:hAnsi="Times New Roman"/>
          <w:sz w:val="24"/>
          <w:szCs w:val="24"/>
        </w:rPr>
        <w:t xml:space="preserve"> students. </w:t>
      </w:r>
      <w:r>
        <w:rPr>
          <w:rFonts w:ascii="Times New Roman" w:hAnsi="Times New Roman"/>
          <w:sz w:val="24"/>
          <w:szCs w:val="24"/>
        </w:rPr>
        <w:t xml:space="preserve">Using </w:t>
      </w:r>
      <w:r w:rsidRPr="001E05C3">
        <w:rPr>
          <w:rFonts w:ascii="Times New Roman" w:hAnsi="Times New Roman"/>
          <w:sz w:val="24"/>
          <w:szCs w:val="24"/>
        </w:rPr>
        <w:t>Simple Random Sampling</w:t>
      </w:r>
      <w:r>
        <w:rPr>
          <w:rFonts w:ascii="Times New Roman" w:hAnsi="Times New Roman"/>
          <w:sz w:val="24"/>
          <w:szCs w:val="24"/>
        </w:rPr>
        <w:t xml:space="preserve">, VIII C as control class and VIII D as experiment class. </w:t>
      </w:r>
    </w:p>
    <w:p w:rsidR="0032168D" w:rsidRPr="003B78D0" w:rsidRDefault="0032168D" w:rsidP="0032168D">
      <w:pPr>
        <w:spacing w:before="240" w:after="0" w:line="360" w:lineRule="auto"/>
        <w:jc w:val="both"/>
        <w:rPr>
          <w:rFonts w:ascii="Times New Roman" w:hAnsi="Times New Roman"/>
          <w:b/>
          <w:i/>
          <w:sz w:val="28"/>
          <w:szCs w:val="24"/>
          <w:lang w:val="en-US"/>
        </w:rPr>
      </w:pPr>
      <w:r w:rsidRPr="00253730">
        <w:rPr>
          <w:rFonts w:ascii="Times New Roman" w:hAnsi="Times New Roman"/>
          <w:b/>
          <w:bCs/>
          <w:i/>
          <w:iCs/>
          <w:sz w:val="24"/>
          <w:szCs w:val="23"/>
        </w:rPr>
        <w:t>Technique of Data</w:t>
      </w:r>
      <w:r>
        <w:rPr>
          <w:rFonts w:ascii="Times New Roman" w:hAnsi="Times New Roman"/>
          <w:b/>
          <w:bCs/>
          <w:i/>
          <w:iCs/>
          <w:sz w:val="24"/>
          <w:szCs w:val="23"/>
          <w:lang w:val="en-US"/>
        </w:rPr>
        <w:t xml:space="preserve"> Collection </w:t>
      </w:r>
    </w:p>
    <w:p w:rsidR="0032168D" w:rsidRDefault="0032168D" w:rsidP="0032168D">
      <w:pPr>
        <w:spacing w:line="240" w:lineRule="auto"/>
        <w:jc w:val="both"/>
        <w:rPr>
          <w:rFonts w:ascii="Times New Roman" w:hAnsi="Times New Roman"/>
          <w:sz w:val="24"/>
          <w:szCs w:val="24"/>
        </w:rPr>
      </w:pPr>
      <w:r>
        <w:rPr>
          <w:rFonts w:ascii="Times New Roman" w:hAnsi="Times New Roman"/>
          <w:sz w:val="24"/>
          <w:szCs w:val="24"/>
        </w:rPr>
        <w:t>The procedure of collecting the</w:t>
      </w:r>
      <w:r w:rsidRPr="001E05C3">
        <w:rPr>
          <w:rFonts w:ascii="Times New Roman" w:hAnsi="Times New Roman"/>
          <w:sz w:val="24"/>
          <w:szCs w:val="24"/>
        </w:rPr>
        <w:t xml:space="preserve"> data for experimental</w:t>
      </w:r>
      <w:r>
        <w:rPr>
          <w:rFonts w:ascii="Times New Roman" w:hAnsi="Times New Roman"/>
          <w:sz w:val="24"/>
          <w:szCs w:val="24"/>
        </w:rPr>
        <w:t xml:space="preserve"> group and control group as follows</w:t>
      </w:r>
      <w:r w:rsidRPr="001E05C3">
        <w:rPr>
          <w:rFonts w:ascii="Times New Roman" w:hAnsi="Times New Roman"/>
          <w:sz w:val="24"/>
          <w:szCs w:val="24"/>
        </w:rPr>
        <w:t xml:space="preserve">: </w:t>
      </w:r>
      <w:r>
        <w:rPr>
          <w:rFonts w:ascii="Times New Roman" w:hAnsi="Times New Roman"/>
          <w:sz w:val="24"/>
          <w:szCs w:val="24"/>
        </w:rPr>
        <w:t>a) Pre test, t</w:t>
      </w:r>
      <w:r w:rsidRPr="00E30E82">
        <w:rPr>
          <w:rFonts w:ascii="Times New Roman" w:hAnsi="Times New Roman"/>
          <w:sz w:val="24"/>
          <w:szCs w:val="24"/>
        </w:rPr>
        <w:t>he pre-test carried out to determine the students' reading ability. The item</w:t>
      </w:r>
      <w:r>
        <w:rPr>
          <w:rFonts w:ascii="Times New Roman" w:hAnsi="Times New Roman"/>
          <w:sz w:val="24"/>
          <w:szCs w:val="24"/>
        </w:rPr>
        <w:t>s used for pre-test consist of 1</w:t>
      </w:r>
      <w:r w:rsidRPr="00E30E82">
        <w:rPr>
          <w:rFonts w:ascii="Times New Roman" w:hAnsi="Times New Roman"/>
          <w:sz w:val="24"/>
          <w:szCs w:val="24"/>
        </w:rPr>
        <w:t xml:space="preserve">0 multiple choices of recount text. The same text and </w:t>
      </w:r>
      <w:r w:rsidRPr="00E30E82">
        <w:rPr>
          <w:rFonts w:ascii="Times New Roman" w:hAnsi="Times New Roman"/>
          <w:sz w:val="24"/>
          <w:szCs w:val="24"/>
        </w:rPr>
        <w:lastRenderedPageBreak/>
        <w:t>questions are given to th</w:t>
      </w:r>
      <w:r>
        <w:rPr>
          <w:rFonts w:ascii="Times New Roman" w:hAnsi="Times New Roman"/>
          <w:sz w:val="24"/>
          <w:szCs w:val="24"/>
        </w:rPr>
        <w:t xml:space="preserve">e control and experiment class. b) </w:t>
      </w:r>
      <w:r w:rsidRPr="001E05C3">
        <w:rPr>
          <w:rFonts w:ascii="Times New Roman" w:hAnsi="Times New Roman"/>
          <w:sz w:val="24"/>
          <w:szCs w:val="24"/>
        </w:rPr>
        <w:t>Treatment</w:t>
      </w:r>
      <w:r w:rsidRPr="00E30E82">
        <w:rPr>
          <w:rFonts w:ascii="Times New Roman" w:hAnsi="Times New Roman"/>
          <w:sz w:val="24"/>
          <w:szCs w:val="24"/>
        </w:rPr>
        <w:t xml:space="preserve">, the students were taught by applying Partner Reading Startegy. While control group, the students were taught by using </w:t>
      </w:r>
      <w:r>
        <w:rPr>
          <w:rFonts w:ascii="Times New Roman" w:hAnsi="Times New Roman"/>
          <w:sz w:val="24"/>
          <w:szCs w:val="24"/>
        </w:rPr>
        <w:t>independent reading</w:t>
      </w:r>
      <w:r w:rsidRPr="00E30E82">
        <w:rPr>
          <w:rFonts w:ascii="Times New Roman" w:hAnsi="Times New Roman"/>
          <w:sz w:val="24"/>
          <w:szCs w:val="24"/>
        </w:rPr>
        <w:t xml:space="preserve">. </w:t>
      </w:r>
      <w:r>
        <w:rPr>
          <w:rFonts w:ascii="Times New Roman" w:hAnsi="Times New Roman"/>
          <w:sz w:val="24"/>
          <w:szCs w:val="24"/>
        </w:rPr>
        <w:t>c) Post- Test, p</w:t>
      </w:r>
      <w:r w:rsidRPr="001E05C3">
        <w:rPr>
          <w:rFonts w:ascii="Times New Roman" w:hAnsi="Times New Roman"/>
          <w:sz w:val="24"/>
          <w:szCs w:val="24"/>
        </w:rPr>
        <w:t>ost- test was given after t</w:t>
      </w:r>
      <w:r>
        <w:rPr>
          <w:rFonts w:ascii="Times New Roman" w:hAnsi="Times New Roman"/>
          <w:sz w:val="24"/>
          <w:szCs w:val="24"/>
        </w:rPr>
        <w:t>he treatment has been completed</w:t>
      </w:r>
      <w:r w:rsidRPr="001E05C3">
        <w:rPr>
          <w:rFonts w:ascii="Times New Roman" w:hAnsi="Times New Roman"/>
          <w:sz w:val="24"/>
          <w:szCs w:val="24"/>
        </w:rPr>
        <w:t>. It is applied to know the effect of teaching in both groups.</w:t>
      </w:r>
    </w:p>
    <w:p w:rsidR="0032168D" w:rsidRPr="00253730" w:rsidRDefault="0032168D" w:rsidP="0032168D">
      <w:pPr>
        <w:spacing w:after="0" w:line="360" w:lineRule="auto"/>
        <w:jc w:val="both"/>
        <w:rPr>
          <w:rFonts w:ascii="Times New Roman" w:hAnsi="Times New Roman"/>
          <w:b/>
          <w:i/>
          <w:sz w:val="32"/>
          <w:szCs w:val="24"/>
        </w:rPr>
      </w:pPr>
      <w:r w:rsidRPr="00253730">
        <w:rPr>
          <w:rFonts w:ascii="Times New Roman" w:hAnsi="Times New Roman"/>
          <w:b/>
          <w:bCs/>
          <w:i/>
          <w:sz w:val="24"/>
          <w:szCs w:val="23"/>
        </w:rPr>
        <w:t>Validity and Reliability</w:t>
      </w:r>
    </w:p>
    <w:p w:rsidR="0032168D" w:rsidRPr="003A29AC" w:rsidRDefault="0032168D" w:rsidP="0032168D">
      <w:pPr>
        <w:spacing w:line="240" w:lineRule="auto"/>
        <w:jc w:val="both"/>
        <w:rPr>
          <w:lang w:val="en-US"/>
        </w:rPr>
      </w:pPr>
      <w:r>
        <w:rPr>
          <w:rFonts w:ascii="Times New Roman" w:hAnsi="Times New Roman"/>
          <w:sz w:val="24"/>
          <w:szCs w:val="24"/>
        </w:rPr>
        <w:t>The result of validation showed that each question is valid and can be used in research with revision. The criteria to draw conclusion in the validity test are based on the processing performed by the SPSS program and the results of corrections by experts. To determine the reliability of the device, the researcher used the SPSS program, which is automatically calculated using Cronbach's alpha formula. The result on this test is 0.886, which means it is in the higher category.</w:t>
      </w:r>
      <w:bookmarkEnd w:id="1"/>
    </w:p>
    <w:p w:rsidR="0032168D" w:rsidRPr="001C4C06" w:rsidRDefault="0032168D" w:rsidP="0032168D">
      <w:pPr>
        <w:pStyle w:val="Heading1"/>
        <w:spacing w:line="360" w:lineRule="auto"/>
        <w:rPr>
          <w:lang w:val="en-US"/>
        </w:rPr>
      </w:pPr>
      <w:r>
        <w:rPr>
          <w:lang w:val="en-US"/>
        </w:rPr>
        <w:t>R</w:t>
      </w:r>
      <w:r w:rsidRPr="001C4C06">
        <w:rPr>
          <w:lang w:val="en-US"/>
        </w:rPr>
        <w:t>ESULTS AND DISCUSSION</w:t>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rPr>
        <w:t>The results calculated by the Liliefors test. The numbers of L</w:t>
      </w:r>
      <w:r>
        <w:rPr>
          <w:rFonts w:ascii="Times New Roman" w:hAnsi="Times New Roman"/>
          <w:sz w:val="24"/>
          <w:szCs w:val="24"/>
          <w:vertAlign w:val="subscript"/>
        </w:rPr>
        <w:t>count</w:t>
      </w:r>
      <w:r>
        <w:rPr>
          <w:rFonts w:ascii="Times New Roman" w:hAnsi="Times New Roman"/>
          <w:sz w:val="24"/>
          <w:szCs w:val="24"/>
        </w:rPr>
        <w:t xml:space="preserve"> were 0.1206 in the experimental class and 0.1589 in the control class. Therefore, L</w:t>
      </w:r>
      <w:r>
        <w:rPr>
          <w:rFonts w:ascii="Times New Roman" w:hAnsi="Times New Roman"/>
          <w:sz w:val="24"/>
          <w:szCs w:val="24"/>
          <w:vertAlign w:val="subscript"/>
        </w:rPr>
        <w:t>count</w:t>
      </w:r>
      <w:r>
        <w:rPr>
          <w:rFonts w:ascii="Times New Roman" w:hAnsi="Times New Roman"/>
          <w:sz w:val="24"/>
          <w:szCs w:val="24"/>
        </w:rPr>
        <w:t xml:space="preserve"> less than L</w:t>
      </w:r>
      <w:r>
        <w:rPr>
          <w:rFonts w:ascii="Times New Roman" w:hAnsi="Times New Roman"/>
          <w:sz w:val="24"/>
          <w:szCs w:val="24"/>
          <w:vertAlign w:val="subscript"/>
        </w:rPr>
        <w:t>table</w:t>
      </w:r>
      <w:r>
        <w:rPr>
          <w:rFonts w:ascii="Times New Roman" w:hAnsi="Times New Roman"/>
          <w:sz w:val="24"/>
          <w:szCs w:val="24"/>
        </w:rPr>
        <w:t xml:space="preserve"> 0.161, it can be concluded that the data is a normally distributed. The same situation was shown in the table above at the post-test level of the two classes, 0.155 for the experimental class and 0.16033 for the control class. Given the presentation of the data results, it can be concluded that the pre-test and post-test data as well as both classes are normally distributed samples.</w:t>
      </w:r>
    </w:p>
    <w:p w:rsidR="0032168D" w:rsidRDefault="0032168D" w:rsidP="0032168D">
      <w:pPr>
        <w:spacing w:line="240" w:lineRule="auto"/>
        <w:jc w:val="both"/>
        <w:rPr>
          <w:rFonts w:ascii="Times New Roman" w:hAnsi="Times New Roman"/>
          <w:sz w:val="24"/>
          <w:szCs w:val="24"/>
        </w:rPr>
      </w:pPr>
      <w:r>
        <w:rPr>
          <w:rFonts w:ascii="Times New Roman" w:hAnsi="Times New Roman"/>
          <w:sz w:val="24"/>
          <w:szCs w:val="24"/>
        </w:rPr>
        <w:t>This research is examined to determine the use of Partner Reading Strategy in improve students' reading comprehension skills. After collecting and processing all data obtained, the research results should be discussed to answer all research questions.</w:t>
      </w:r>
    </w:p>
    <w:p w:rsidR="0032168D" w:rsidRPr="001E5507" w:rsidRDefault="0032168D" w:rsidP="0032168D">
      <w:pPr>
        <w:pStyle w:val="ListParagraph"/>
        <w:numPr>
          <w:ilvl w:val="0"/>
          <w:numId w:val="7"/>
        </w:numPr>
        <w:spacing w:line="276" w:lineRule="auto"/>
        <w:ind w:left="284" w:hanging="284"/>
        <w:jc w:val="both"/>
        <w:rPr>
          <w:rFonts w:ascii="Times New Roman" w:hAnsi="Times New Roman"/>
          <w:sz w:val="24"/>
          <w:szCs w:val="24"/>
        </w:rPr>
      </w:pPr>
      <w:r w:rsidRPr="001E5507">
        <w:rPr>
          <w:rFonts w:ascii="Times New Roman" w:hAnsi="Times New Roman"/>
          <w:b/>
          <w:sz w:val="24"/>
          <w:szCs w:val="24"/>
        </w:rPr>
        <w:t>Partner Reading Strat</w:t>
      </w:r>
      <w:r>
        <w:rPr>
          <w:rFonts w:ascii="Times New Roman" w:hAnsi="Times New Roman"/>
          <w:b/>
          <w:sz w:val="24"/>
          <w:szCs w:val="24"/>
        </w:rPr>
        <w:t>egy Affect to Improve Reading Comprehension for</w:t>
      </w:r>
      <w:r w:rsidRPr="001E5507">
        <w:rPr>
          <w:rFonts w:ascii="Times New Roman" w:hAnsi="Times New Roman"/>
          <w:b/>
          <w:sz w:val="24"/>
          <w:szCs w:val="24"/>
        </w:rPr>
        <w:t xml:space="preserve"> Junior High School</w:t>
      </w:r>
      <w:r>
        <w:rPr>
          <w:rFonts w:ascii="Times New Roman" w:hAnsi="Times New Roman"/>
          <w:b/>
          <w:sz w:val="24"/>
          <w:szCs w:val="24"/>
        </w:rPr>
        <w:t xml:space="preserve"> Students</w:t>
      </w:r>
    </w:p>
    <w:p w:rsidR="0032168D" w:rsidRDefault="0032168D" w:rsidP="0032168D">
      <w:pPr>
        <w:spacing w:line="276" w:lineRule="auto"/>
        <w:jc w:val="both"/>
        <w:rPr>
          <w:rFonts w:ascii="Times New Roman" w:hAnsi="Times New Roman"/>
          <w:sz w:val="24"/>
          <w:szCs w:val="24"/>
        </w:rPr>
      </w:pPr>
      <w:r>
        <w:rPr>
          <w:rFonts w:ascii="Times New Roman" w:hAnsi="Times New Roman"/>
          <w:sz w:val="24"/>
          <w:szCs w:val="24"/>
        </w:rPr>
        <w:t>There is problem formula of this research were formulated in the chapter one. The research question is “Does Partner Reading Strategy affect to improve students' reading comprehension at Junior High School 16 Yogyakarta?” This question can be answered according to the tests performed after processing with the paired sample T-test, it was found that there was a significant difference.</w:t>
      </w: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p>
    <w:p w:rsidR="0032168D" w:rsidRDefault="0032168D" w:rsidP="0032168D">
      <w:pPr>
        <w:autoSpaceDE w:val="0"/>
        <w:autoSpaceDN w:val="0"/>
        <w:adjustRightInd w:val="0"/>
        <w:spacing w:after="0" w:line="360" w:lineRule="auto"/>
        <w:ind w:left="720"/>
        <w:jc w:val="center"/>
        <w:rPr>
          <w:rFonts w:ascii="Times New Roman" w:hAnsi="Times New Roman"/>
          <w:b/>
          <w:sz w:val="24"/>
          <w:szCs w:val="24"/>
        </w:rPr>
      </w:pPr>
      <w:r>
        <w:rPr>
          <w:rFonts w:ascii="Times New Roman" w:hAnsi="Times New Roman"/>
          <w:b/>
          <w:sz w:val="24"/>
          <w:szCs w:val="24"/>
        </w:rPr>
        <w:lastRenderedPageBreak/>
        <w:t xml:space="preserve">Table </w:t>
      </w:r>
      <w:r>
        <w:rPr>
          <w:rFonts w:ascii="Times New Roman" w:hAnsi="Times New Roman"/>
          <w:b/>
          <w:sz w:val="24"/>
          <w:szCs w:val="24"/>
          <w:lang w:val="en-US"/>
        </w:rPr>
        <w:t xml:space="preserve">1 </w:t>
      </w:r>
      <w:r w:rsidRPr="00A2010B">
        <w:rPr>
          <w:rFonts w:ascii="Times New Roman" w:hAnsi="Times New Roman"/>
          <w:sz w:val="24"/>
          <w:szCs w:val="24"/>
        </w:rPr>
        <w:t>The Result of Paired Sample T-Test</w:t>
      </w:r>
    </w:p>
    <w:p w:rsidR="0032168D" w:rsidRDefault="0032168D" w:rsidP="0032168D">
      <w:pPr>
        <w:spacing w:after="240" w:line="276"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73DAC2A2" wp14:editId="2A69B61E">
            <wp:extent cx="520065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1943100"/>
                    </a:xfrm>
                    <a:prstGeom prst="rect">
                      <a:avLst/>
                    </a:prstGeom>
                    <a:noFill/>
                    <a:ln>
                      <a:noFill/>
                    </a:ln>
                  </pic:spPr>
                </pic:pic>
              </a:graphicData>
            </a:graphic>
          </wp:inline>
        </w:drawing>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rPr>
        <w:t>Based on pair 1, it got the Sig (2-tailed) 0.000 &lt; 0.005 and T</w:t>
      </w:r>
      <w:r>
        <w:rPr>
          <w:rFonts w:ascii="Times New Roman" w:hAnsi="Times New Roman"/>
          <w:sz w:val="24"/>
          <w:szCs w:val="24"/>
          <w:vertAlign w:val="subscript"/>
        </w:rPr>
        <w:t xml:space="preserve">count  </w:t>
      </w:r>
      <w:r>
        <w:rPr>
          <w:rFonts w:ascii="Times New Roman" w:hAnsi="Times New Roman"/>
          <w:sz w:val="24"/>
          <w:szCs w:val="24"/>
        </w:rPr>
        <w:t>(</w:t>
      </w:r>
      <w:r>
        <w:rPr>
          <w:rFonts w:ascii="Times New Roman" w:hAnsi="Times New Roman"/>
          <w:color w:val="010205"/>
          <w:sz w:val="24"/>
          <w:szCs w:val="24"/>
        </w:rPr>
        <w:t>9,146</w:t>
      </w:r>
      <w:r>
        <w:rPr>
          <w:rFonts w:ascii="Times New Roman" w:hAnsi="Times New Roman"/>
          <w:sz w:val="24"/>
          <w:szCs w:val="24"/>
        </w:rPr>
        <w:t>) &gt; T</w:t>
      </w:r>
      <w:r>
        <w:rPr>
          <w:rFonts w:ascii="Times New Roman" w:hAnsi="Times New Roman"/>
          <w:sz w:val="24"/>
          <w:szCs w:val="24"/>
          <w:vertAlign w:val="subscript"/>
        </w:rPr>
        <w:t xml:space="preserve">table </w:t>
      </w:r>
      <w:r>
        <w:rPr>
          <w:rFonts w:ascii="Times New Roman" w:hAnsi="Times New Roman"/>
          <w:sz w:val="24"/>
          <w:szCs w:val="24"/>
        </w:rPr>
        <w:t>(3,038),  H</w:t>
      </w:r>
      <w:r>
        <w:rPr>
          <w:rFonts w:ascii="Times New Roman" w:hAnsi="Times New Roman"/>
          <w:sz w:val="24"/>
          <w:szCs w:val="24"/>
          <w:vertAlign w:val="subscript"/>
        </w:rPr>
        <w:t>0</w:t>
      </w:r>
      <w:r>
        <w:rPr>
          <w:rFonts w:ascii="Times New Roman" w:hAnsi="Times New Roman"/>
          <w:sz w:val="24"/>
          <w:szCs w:val="24"/>
        </w:rPr>
        <w:t xml:space="preserve"> was rejected and H</w:t>
      </w:r>
      <w:r>
        <w:rPr>
          <w:rFonts w:ascii="Times New Roman" w:hAnsi="Times New Roman"/>
          <w:sz w:val="24"/>
          <w:szCs w:val="24"/>
          <w:vertAlign w:val="subscript"/>
        </w:rPr>
        <w:t>a</w:t>
      </w:r>
      <w:r>
        <w:rPr>
          <w:rFonts w:ascii="Times New Roman" w:hAnsi="Times New Roman"/>
          <w:sz w:val="24"/>
          <w:szCs w:val="24"/>
        </w:rPr>
        <w:t xml:space="preserve"> was accepted. It means that there was significant effect of Partner Reading Strategy on students reading comprehension. </w:t>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lang w:val="en-US"/>
        </w:rPr>
        <w:t>Based</w:t>
      </w:r>
      <w:r>
        <w:rPr>
          <w:rFonts w:ascii="Times New Roman" w:hAnsi="Times New Roman"/>
          <w:sz w:val="24"/>
          <w:szCs w:val="24"/>
        </w:rPr>
        <w:t xml:space="preserve"> the data significant results between the pre-test and the post-test in experiment class the different scores obtained before and after treatment showed that partner reading strategy really works and can improve students' reading abilities. It can be concluded that there is a difference between outcomes of students for the pre-test and the post-test in experiment class. In addition, this strategy is easy to use in the classroom and more effective for creating a small group in the reading class.</w:t>
      </w:r>
    </w:p>
    <w:p w:rsidR="0032168D" w:rsidRPr="00DA3C88" w:rsidRDefault="0032168D" w:rsidP="0032168D">
      <w:pPr>
        <w:spacing w:after="0" w:line="240" w:lineRule="auto"/>
        <w:jc w:val="both"/>
        <w:rPr>
          <w:rFonts w:ascii="Times New Roman" w:hAnsi="Times New Roman" w:cs="Times New Roman"/>
          <w:sz w:val="24"/>
          <w:szCs w:val="24"/>
        </w:rPr>
      </w:pPr>
      <w:r w:rsidRPr="00DA3C88">
        <w:rPr>
          <w:rFonts w:ascii="Times New Roman" w:hAnsi="Times New Roman" w:cs="Times New Roman"/>
          <w:sz w:val="24"/>
          <w:szCs w:val="24"/>
        </w:rPr>
        <w:t xml:space="preserve">Before this strategy was used in the reading class, the researcher had previously determined that the students' reading comprehension skills were weak. The results of this research showed that when partner reading strategy was applied in a reading class, students have an opportunity to develop their weak reading skills. With a brief explanation, this strategy can be successfully applied in the classroom. It is a fun way to help students develop their reading skills. </w:t>
      </w:r>
    </w:p>
    <w:p w:rsidR="0032168D" w:rsidRPr="00DA3C88" w:rsidRDefault="0032168D" w:rsidP="0032168D">
      <w:pPr>
        <w:spacing w:line="240" w:lineRule="auto"/>
        <w:jc w:val="both"/>
        <w:rPr>
          <w:rFonts w:ascii="Times New Roman" w:hAnsi="Times New Roman" w:cs="Times New Roman"/>
          <w:sz w:val="24"/>
          <w:szCs w:val="24"/>
        </w:rPr>
      </w:pPr>
      <w:r w:rsidRPr="00DA3C88">
        <w:rPr>
          <w:rFonts w:ascii="Times New Roman" w:hAnsi="Times New Roman" w:cs="Times New Roman"/>
          <w:sz w:val="24"/>
          <w:szCs w:val="24"/>
        </w:rPr>
        <w:t xml:space="preserve">Partner reading strategy as the classroom activities, it can make them interested with the learning process, and make it fun. By giving fun experience it wil attract and motivated them to know more about what they have read with their friend or partner. So that they easy to understand the material and they are not afraid to discuss with friends. </w:t>
      </w:r>
    </w:p>
    <w:p w:rsidR="0032168D" w:rsidRPr="001E5507" w:rsidRDefault="0032168D" w:rsidP="0032168D">
      <w:pPr>
        <w:pStyle w:val="ListParagraph"/>
        <w:numPr>
          <w:ilvl w:val="0"/>
          <w:numId w:val="7"/>
        </w:numPr>
        <w:spacing w:line="276" w:lineRule="auto"/>
        <w:ind w:left="426" w:hanging="426"/>
        <w:jc w:val="both"/>
        <w:rPr>
          <w:rFonts w:ascii="Times New Roman" w:hAnsi="Times New Roman"/>
          <w:sz w:val="24"/>
          <w:szCs w:val="24"/>
        </w:rPr>
      </w:pPr>
      <w:r w:rsidRPr="001E5507">
        <w:rPr>
          <w:rFonts w:ascii="Times New Roman" w:hAnsi="Times New Roman"/>
          <w:b/>
          <w:sz w:val="24"/>
          <w:szCs w:val="24"/>
        </w:rPr>
        <w:t xml:space="preserve">The Difference of Using Partner Reading Strategy in Students' Reading Comprehension </w:t>
      </w:r>
      <w:r>
        <w:rPr>
          <w:rFonts w:ascii="Times New Roman" w:hAnsi="Times New Roman"/>
          <w:b/>
          <w:sz w:val="24"/>
          <w:szCs w:val="24"/>
        </w:rPr>
        <w:t xml:space="preserve">for </w:t>
      </w:r>
      <w:r w:rsidRPr="001E5507">
        <w:rPr>
          <w:rFonts w:ascii="Times New Roman" w:hAnsi="Times New Roman"/>
          <w:b/>
          <w:sz w:val="24"/>
          <w:szCs w:val="24"/>
        </w:rPr>
        <w:t>Junior High School</w:t>
      </w:r>
    </w:p>
    <w:p w:rsidR="0032168D" w:rsidRDefault="0032168D" w:rsidP="0032168D">
      <w:pPr>
        <w:pStyle w:val="ListParagraph"/>
        <w:spacing w:line="240" w:lineRule="auto"/>
        <w:ind w:left="0"/>
        <w:jc w:val="both"/>
        <w:rPr>
          <w:rFonts w:ascii="Times New Roman" w:hAnsi="Times New Roman"/>
          <w:sz w:val="24"/>
          <w:szCs w:val="24"/>
        </w:rPr>
      </w:pPr>
    </w:p>
    <w:p w:rsidR="0032168D" w:rsidRDefault="0032168D" w:rsidP="0032168D">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 xml:space="preserve">The difference of using partner reading strategy in students’ reading comprehension can be explained by the following tables. </w:t>
      </w: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Default="0032168D" w:rsidP="0032168D">
      <w:pPr>
        <w:pStyle w:val="ListParagraph"/>
        <w:spacing w:line="240" w:lineRule="auto"/>
        <w:ind w:left="0"/>
        <w:jc w:val="both"/>
        <w:rPr>
          <w:rFonts w:ascii="Times New Roman" w:hAnsi="Times New Roman"/>
          <w:sz w:val="24"/>
          <w:szCs w:val="24"/>
          <w:lang w:val="en-US"/>
        </w:rPr>
      </w:pPr>
    </w:p>
    <w:p w:rsidR="0032168D" w:rsidRPr="00F65D63" w:rsidRDefault="0032168D" w:rsidP="0032168D">
      <w:pPr>
        <w:pStyle w:val="ListParagraph"/>
        <w:spacing w:line="240" w:lineRule="auto"/>
        <w:ind w:left="0"/>
        <w:jc w:val="both"/>
        <w:rPr>
          <w:rFonts w:ascii="Times New Roman" w:hAnsi="Times New Roman"/>
          <w:sz w:val="24"/>
          <w:szCs w:val="24"/>
          <w:lang w:val="en-US"/>
        </w:rPr>
      </w:pPr>
    </w:p>
    <w:p w:rsidR="0032168D" w:rsidRPr="001E5507" w:rsidRDefault="0032168D" w:rsidP="0032168D">
      <w:pPr>
        <w:pStyle w:val="ListParagraph"/>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Table 2</w:t>
      </w:r>
      <w:r w:rsidRPr="001E5507">
        <w:rPr>
          <w:rFonts w:ascii="Times New Roman" w:hAnsi="Times New Roman"/>
          <w:b/>
          <w:sz w:val="24"/>
          <w:szCs w:val="24"/>
        </w:rPr>
        <w:t xml:space="preserve"> </w:t>
      </w:r>
      <w:r w:rsidRPr="001E5507">
        <w:rPr>
          <w:rFonts w:ascii="Times New Roman" w:hAnsi="Times New Roman"/>
          <w:sz w:val="24"/>
          <w:szCs w:val="24"/>
        </w:rPr>
        <w:t>The</w:t>
      </w:r>
      <w:r w:rsidRPr="001E5507">
        <w:rPr>
          <w:rFonts w:ascii="Times New Roman" w:hAnsi="Times New Roman"/>
          <w:b/>
          <w:sz w:val="24"/>
          <w:szCs w:val="24"/>
        </w:rPr>
        <w:t xml:space="preserve"> </w:t>
      </w:r>
      <w:r w:rsidRPr="001E5507">
        <w:rPr>
          <w:rFonts w:ascii="Times New Roman" w:hAnsi="Times New Roman"/>
          <w:sz w:val="24"/>
          <w:szCs w:val="24"/>
        </w:rPr>
        <w:t>Result of Independent Sample T-Test</w:t>
      </w:r>
    </w:p>
    <w:tbl>
      <w:tblPr>
        <w:tblW w:w="93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7"/>
        <w:gridCol w:w="1519"/>
        <w:gridCol w:w="878"/>
        <w:gridCol w:w="716"/>
        <w:gridCol w:w="715"/>
        <w:gridCol w:w="571"/>
        <w:gridCol w:w="857"/>
        <w:gridCol w:w="715"/>
        <w:gridCol w:w="715"/>
        <w:gridCol w:w="857"/>
        <w:gridCol w:w="862"/>
        <w:gridCol w:w="15"/>
      </w:tblGrid>
      <w:tr w:rsidR="0032168D" w:rsidTr="005215E0">
        <w:trPr>
          <w:cantSplit/>
          <w:trHeight w:val="294"/>
        </w:trPr>
        <w:tc>
          <w:tcPr>
            <w:tcW w:w="9307" w:type="dxa"/>
            <w:gridSpan w:val="12"/>
            <w:shd w:val="clear" w:color="auto" w:fill="FFFFFF"/>
            <w:vAlign w:val="center"/>
            <w:hideMark/>
          </w:tcPr>
          <w:p w:rsidR="0032168D" w:rsidRPr="00F65D63" w:rsidRDefault="0032168D" w:rsidP="005215E0">
            <w:pPr>
              <w:autoSpaceDE w:val="0"/>
              <w:autoSpaceDN w:val="0"/>
              <w:adjustRightInd w:val="0"/>
              <w:spacing w:after="0" w:line="360" w:lineRule="auto"/>
              <w:ind w:right="60"/>
              <w:jc w:val="center"/>
              <w:rPr>
                <w:rFonts w:ascii="Times New Roman" w:hAnsi="Times New Roman"/>
                <w:b/>
                <w:color w:val="1F3864" w:themeColor="accent1" w:themeShade="80"/>
                <w:sz w:val="24"/>
                <w:szCs w:val="24"/>
              </w:rPr>
            </w:pPr>
            <w:r w:rsidRPr="00F65D63">
              <w:rPr>
                <w:rFonts w:ascii="Times New Roman" w:hAnsi="Times New Roman"/>
                <w:b/>
                <w:bCs/>
                <w:sz w:val="24"/>
                <w:szCs w:val="24"/>
              </w:rPr>
              <w:t>Independent Samples Test</w:t>
            </w:r>
          </w:p>
        </w:tc>
      </w:tr>
      <w:tr w:rsidR="0032168D" w:rsidTr="005215E0">
        <w:trPr>
          <w:cantSplit/>
          <w:trHeight w:val="294"/>
        </w:trPr>
        <w:tc>
          <w:tcPr>
            <w:tcW w:w="2406" w:type="dxa"/>
            <w:gridSpan w:val="2"/>
            <w:vMerge w:val="restart"/>
            <w:shd w:val="clear" w:color="auto" w:fill="FFFFFF"/>
            <w:vAlign w:val="bottom"/>
          </w:tcPr>
          <w:p w:rsidR="0032168D" w:rsidRDefault="0032168D" w:rsidP="005215E0">
            <w:pPr>
              <w:autoSpaceDE w:val="0"/>
              <w:autoSpaceDN w:val="0"/>
              <w:adjustRightInd w:val="0"/>
              <w:spacing w:after="0" w:line="276" w:lineRule="auto"/>
              <w:jc w:val="both"/>
              <w:rPr>
                <w:rFonts w:ascii="Times New Roman" w:hAnsi="Times New Roman"/>
                <w:sz w:val="24"/>
                <w:szCs w:val="24"/>
              </w:rPr>
            </w:pPr>
          </w:p>
        </w:tc>
        <w:tc>
          <w:tcPr>
            <w:tcW w:w="1594" w:type="dxa"/>
            <w:gridSpan w:val="2"/>
            <w:shd w:val="clear" w:color="auto" w:fill="FFFFFF"/>
            <w:vAlign w:val="bottom"/>
          </w:tcPr>
          <w:p w:rsidR="0032168D" w:rsidRPr="000722E0" w:rsidRDefault="0032168D" w:rsidP="005215E0">
            <w:pPr>
              <w:autoSpaceDE w:val="0"/>
              <w:autoSpaceDN w:val="0"/>
              <w:adjustRightInd w:val="0"/>
              <w:spacing w:after="0" w:line="240" w:lineRule="auto"/>
              <w:ind w:right="60"/>
              <w:jc w:val="both"/>
              <w:rPr>
                <w:rFonts w:ascii="Times New Roman" w:hAnsi="Times New Roman"/>
                <w:b/>
                <w:sz w:val="20"/>
                <w:szCs w:val="24"/>
              </w:rPr>
            </w:pPr>
          </w:p>
          <w:p w:rsidR="0032168D" w:rsidRPr="000722E0" w:rsidRDefault="0032168D" w:rsidP="005215E0">
            <w:pPr>
              <w:autoSpaceDE w:val="0"/>
              <w:autoSpaceDN w:val="0"/>
              <w:adjustRightInd w:val="0"/>
              <w:spacing w:after="0" w:line="240" w:lineRule="auto"/>
              <w:ind w:right="60"/>
              <w:jc w:val="both"/>
              <w:rPr>
                <w:rFonts w:ascii="Times New Roman" w:hAnsi="Times New Roman"/>
                <w:b/>
                <w:sz w:val="20"/>
                <w:szCs w:val="24"/>
              </w:rPr>
            </w:pPr>
            <w:r w:rsidRPr="000722E0">
              <w:rPr>
                <w:rFonts w:ascii="Times New Roman" w:hAnsi="Times New Roman"/>
                <w:b/>
                <w:sz w:val="20"/>
                <w:szCs w:val="24"/>
              </w:rPr>
              <w:t>Levene's Test for Equality of Variances</w:t>
            </w:r>
          </w:p>
        </w:tc>
        <w:tc>
          <w:tcPr>
            <w:tcW w:w="5307" w:type="dxa"/>
            <w:gridSpan w:val="8"/>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t-test for Equality of Means</w:t>
            </w:r>
          </w:p>
        </w:tc>
      </w:tr>
      <w:tr w:rsidR="0032168D" w:rsidTr="005215E0">
        <w:trPr>
          <w:gridAfter w:val="1"/>
          <w:wAfter w:w="15" w:type="dxa"/>
          <w:cantSplit/>
          <w:trHeight w:val="590"/>
        </w:trPr>
        <w:tc>
          <w:tcPr>
            <w:tcW w:w="2406" w:type="dxa"/>
            <w:gridSpan w:val="2"/>
            <w:vMerge/>
            <w:vAlign w:val="center"/>
            <w:hideMark/>
          </w:tcPr>
          <w:p w:rsidR="0032168D" w:rsidRDefault="0032168D" w:rsidP="005215E0">
            <w:pPr>
              <w:spacing w:after="0" w:line="276" w:lineRule="auto"/>
              <w:rPr>
                <w:rFonts w:ascii="Times New Roman" w:hAnsi="Times New Roman"/>
                <w:sz w:val="24"/>
                <w:szCs w:val="24"/>
              </w:rPr>
            </w:pPr>
          </w:p>
        </w:tc>
        <w:tc>
          <w:tcPr>
            <w:tcW w:w="878" w:type="dxa"/>
            <w:vMerge w:val="restart"/>
            <w:shd w:val="clear" w:color="auto" w:fill="FFFFFF"/>
            <w:vAlign w:val="bottom"/>
            <w:hideMark/>
          </w:tcPr>
          <w:p w:rsidR="0032168D" w:rsidRPr="00F65D63" w:rsidRDefault="0032168D" w:rsidP="005215E0">
            <w:pPr>
              <w:autoSpaceDE w:val="0"/>
              <w:autoSpaceDN w:val="0"/>
              <w:adjustRightInd w:val="0"/>
              <w:spacing w:after="0" w:line="276" w:lineRule="auto"/>
              <w:ind w:left="60" w:right="60"/>
              <w:jc w:val="both"/>
              <w:rPr>
                <w:rFonts w:ascii="Times New Roman" w:hAnsi="Times New Roman"/>
                <w:b/>
                <w:color w:val="264A60"/>
                <w:sz w:val="24"/>
                <w:szCs w:val="24"/>
              </w:rPr>
            </w:pPr>
            <w:r w:rsidRPr="00F65D63">
              <w:rPr>
                <w:rFonts w:ascii="Times New Roman" w:hAnsi="Times New Roman"/>
                <w:b/>
                <w:szCs w:val="24"/>
              </w:rPr>
              <w:t>F</w:t>
            </w:r>
          </w:p>
        </w:tc>
        <w:tc>
          <w:tcPr>
            <w:tcW w:w="716"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Sig.</w:t>
            </w:r>
          </w:p>
        </w:tc>
        <w:tc>
          <w:tcPr>
            <w:tcW w:w="715"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t</w:t>
            </w:r>
          </w:p>
        </w:tc>
        <w:tc>
          <w:tcPr>
            <w:tcW w:w="571"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df</w:t>
            </w:r>
          </w:p>
        </w:tc>
        <w:tc>
          <w:tcPr>
            <w:tcW w:w="857"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Sig. (2-tailed)</w:t>
            </w:r>
          </w:p>
        </w:tc>
        <w:tc>
          <w:tcPr>
            <w:tcW w:w="715"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Mean Difference</w:t>
            </w:r>
          </w:p>
        </w:tc>
        <w:tc>
          <w:tcPr>
            <w:tcW w:w="715" w:type="dxa"/>
            <w:vMerge w:val="restart"/>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Std. Error Difference</w:t>
            </w:r>
          </w:p>
        </w:tc>
        <w:tc>
          <w:tcPr>
            <w:tcW w:w="1719" w:type="dxa"/>
            <w:gridSpan w:val="2"/>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95% Confidence Interval of the Difference</w:t>
            </w:r>
          </w:p>
        </w:tc>
      </w:tr>
      <w:tr w:rsidR="0032168D" w:rsidTr="005215E0">
        <w:trPr>
          <w:gridAfter w:val="1"/>
          <w:wAfter w:w="15" w:type="dxa"/>
          <w:cantSplit/>
          <w:trHeight w:val="294"/>
        </w:trPr>
        <w:tc>
          <w:tcPr>
            <w:tcW w:w="2406" w:type="dxa"/>
            <w:gridSpan w:val="2"/>
            <w:vMerge/>
            <w:vAlign w:val="center"/>
            <w:hideMark/>
          </w:tcPr>
          <w:p w:rsidR="0032168D" w:rsidRDefault="0032168D" w:rsidP="005215E0">
            <w:pPr>
              <w:spacing w:after="0" w:line="276" w:lineRule="auto"/>
              <w:rPr>
                <w:rFonts w:ascii="Times New Roman" w:hAnsi="Times New Roman"/>
                <w:sz w:val="24"/>
                <w:szCs w:val="24"/>
              </w:rPr>
            </w:pPr>
          </w:p>
        </w:tc>
        <w:tc>
          <w:tcPr>
            <w:tcW w:w="878" w:type="dxa"/>
            <w:vMerge/>
            <w:vAlign w:val="center"/>
            <w:hideMark/>
          </w:tcPr>
          <w:p w:rsidR="0032168D" w:rsidRDefault="0032168D" w:rsidP="005215E0">
            <w:pPr>
              <w:spacing w:after="0" w:line="276" w:lineRule="auto"/>
              <w:rPr>
                <w:rFonts w:ascii="Times New Roman" w:hAnsi="Times New Roman"/>
                <w:color w:val="264A60"/>
                <w:sz w:val="24"/>
                <w:szCs w:val="24"/>
              </w:rPr>
            </w:pPr>
          </w:p>
        </w:tc>
        <w:tc>
          <w:tcPr>
            <w:tcW w:w="716"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715"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571"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857"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715"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715" w:type="dxa"/>
            <w:vMerge/>
            <w:vAlign w:val="center"/>
            <w:hideMark/>
          </w:tcPr>
          <w:p w:rsidR="0032168D" w:rsidRPr="000722E0" w:rsidRDefault="0032168D" w:rsidP="005215E0">
            <w:pPr>
              <w:spacing w:after="0" w:line="240" w:lineRule="auto"/>
              <w:rPr>
                <w:rFonts w:ascii="Times New Roman" w:hAnsi="Times New Roman"/>
                <w:b/>
                <w:sz w:val="20"/>
                <w:szCs w:val="24"/>
              </w:rPr>
            </w:pPr>
          </w:p>
        </w:tc>
        <w:tc>
          <w:tcPr>
            <w:tcW w:w="857" w:type="dxa"/>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Lower</w:t>
            </w:r>
          </w:p>
        </w:tc>
        <w:tc>
          <w:tcPr>
            <w:tcW w:w="862" w:type="dxa"/>
            <w:shd w:val="clear" w:color="auto" w:fill="FFFFFF"/>
            <w:vAlign w:val="bottom"/>
            <w:hideMark/>
          </w:tcPr>
          <w:p w:rsidR="0032168D" w:rsidRPr="000722E0"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0722E0">
              <w:rPr>
                <w:rFonts w:ascii="Times New Roman" w:hAnsi="Times New Roman"/>
                <w:b/>
                <w:sz w:val="20"/>
                <w:szCs w:val="24"/>
              </w:rPr>
              <w:t>Upper</w:t>
            </w:r>
          </w:p>
        </w:tc>
      </w:tr>
      <w:tr w:rsidR="0032168D" w:rsidTr="005215E0">
        <w:trPr>
          <w:gridAfter w:val="1"/>
          <w:wAfter w:w="15" w:type="dxa"/>
          <w:cantSplit/>
          <w:trHeight w:val="221"/>
        </w:trPr>
        <w:tc>
          <w:tcPr>
            <w:tcW w:w="887" w:type="dxa"/>
            <w:vMerge w:val="restart"/>
            <w:shd w:val="clear" w:color="auto" w:fill="E0E0E0"/>
            <w:hideMark/>
          </w:tcPr>
          <w:p w:rsidR="0032168D" w:rsidRPr="00F65D63" w:rsidRDefault="0032168D" w:rsidP="005215E0">
            <w:pPr>
              <w:autoSpaceDE w:val="0"/>
              <w:autoSpaceDN w:val="0"/>
              <w:adjustRightInd w:val="0"/>
              <w:spacing w:after="0" w:line="276" w:lineRule="auto"/>
              <w:ind w:left="60" w:right="60"/>
              <w:jc w:val="both"/>
              <w:rPr>
                <w:rFonts w:ascii="Times New Roman" w:hAnsi="Times New Roman"/>
                <w:b/>
                <w:szCs w:val="24"/>
              </w:rPr>
            </w:pPr>
            <w:r w:rsidRPr="00F65D63">
              <w:rPr>
                <w:rFonts w:ascii="Times New Roman" w:hAnsi="Times New Roman"/>
                <w:b/>
                <w:sz w:val="20"/>
                <w:szCs w:val="24"/>
              </w:rPr>
              <w:t xml:space="preserve">Value </w:t>
            </w:r>
          </w:p>
        </w:tc>
        <w:tc>
          <w:tcPr>
            <w:tcW w:w="1519" w:type="dxa"/>
            <w:shd w:val="clear" w:color="auto" w:fill="E0E0E0"/>
            <w:hideMark/>
          </w:tcPr>
          <w:p w:rsidR="0032168D" w:rsidRPr="00F65D63"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F65D63">
              <w:rPr>
                <w:rFonts w:ascii="Times New Roman" w:hAnsi="Times New Roman"/>
                <w:b/>
                <w:sz w:val="20"/>
                <w:szCs w:val="24"/>
              </w:rPr>
              <w:t>Equal variances assumed</w:t>
            </w:r>
          </w:p>
        </w:tc>
        <w:tc>
          <w:tcPr>
            <w:tcW w:w="878"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,266</w:t>
            </w:r>
          </w:p>
        </w:tc>
        <w:tc>
          <w:tcPr>
            <w:tcW w:w="716"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,608</w:t>
            </w: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6,775</w:t>
            </w:r>
          </w:p>
        </w:tc>
        <w:tc>
          <w:tcPr>
            <w:tcW w:w="571"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58</w:t>
            </w:r>
          </w:p>
        </w:tc>
        <w:tc>
          <w:tcPr>
            <w:tcW w:w="857"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,000</w:t>
            </w: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16,33</w:t>
            </w: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2,411</w:t>
            </w:r>
          </w:p>
        </w:tc>
        <w:tc>
          <w:tcPr>
            <w:tcW w:w="857"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11,507</w:t>
            </w:r>
          </w:p>
        </w:tc>
        <w:tc>
          <w:tcPr>
            <w:tcW w:w="862"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21,159</w:t>
            </w:r>
          </w:p>
        </w:tc>
      </w:tr>
      <w:tr w:rsidR="0032168D" w:rsidTr="005215E0">
        <w:trPr>
          <w:gridAfter w:val="1"/>
          <w:wAfter w:w="15" w:type="dxa"/>
          <w:cantSplit/>
          <w:trHeight w:val="803"/>
        </w:trPr>
        <w:tc>
          <w:tcPr>
            <w:tcW w:w="887" w:type="dxa"/>
            <w:vMerge/>
            <w:vAlign w:val="center"/>
            <w:hideMark/>
          </w:tcPr>
          <w:p w:rsidR="0032168D" w:rsidRPr="00F65D63" w:rsidRDefault="0032168D" w:rsidP="005215E0">
            <w:pPr>
              <w:spacing w:after="0" w:line="276" w:lineRule="auto"/>
              <w:rPr>
                <w:rFonts w:ascii="Times New Roman" w:hAnsi="Times New Roman"/>
                <w:b/>
                <w:szCs w:val="24"/>
              </w:rPr>
            </w:pPr>
          </w:p>
        </w:tc>
        <w:tc>
          <w:tcPr>
            <w:tcW w:w="1519" w:type="dxa"/>
            <w:shd w:val="clear" w:color="auto" w:fill="E0E0E0"/>
            <w:hideMark/>
          </w:tcPr>
          <w:p w:rsidR="0032168D" w:rsidRPr="00F65D63" w:rsidRDefault="0032168D" w:rsidP="005215E0">
            <w:pPr>
              <w:autoSpaceDE w:val="0"/>
              <w:autoSpaceDN w:val="0"/>
              <w:adjustRightInd w:val="0"/>
              <w:spacing w:after="0" w:line="240" w:lineRule="auto"/>
              <w:ind w:left="60" w:right="60"/>
              <w:jc w:val="both"/>
              <w:rPr>
                <w:rFonts w:ascii="Times New Roman" w:hAnsi="Times New Roman"/>
                <w:b/>
                <w:sz w:val="20"/>
                <w:szCs w:val="24"/>
              </w:rPr>
            </w:pPr>
            <w:r w:rsidRPr="00F65D63">
              <w:rPr>
                <w:rFonts w:ascii="Times New Roman" w:hAnsi="Times New Roman"/>
                <w:b/>
                <w:sz w:val="20"/>
                <w:szCs w:val="24"/>
              </w:rPr>
              <w:t>Equal variances not assumed</w:t>
            </w:r>
          </w:p>
        </w:tc>
        <w:tc>
          <w:tcPr>
            <w:tcW w:w="878" w:type="dxa"/>
            <w:shd w:val="clear" w:color="auto" w:fill="FFFFFF"/>
            <w:vAlign w:val="center"/>
          </w:tcPr>
          <w:p w:rsidR="0032168D" w:rsidRDefault="0032168D" w:rsidP="005215E0">
            <w:pPr>
              <w:autoSpaceDE w:val="0"/>
              <w:autoSpaceDN w:val="0"/>
              <w:adjustRightInd w:val="0"/>
              <w:spacing w:after="0" w:line="276" w:lineRule="auto"/>
              <w:jc w:val="both"/>
              <w:rPr>
                <w:rFonts w:ascii="Times New Roman" w:hAnsi="Times New Roman"/>
                <w:sz w:val="24"/>
                <w:szCs w:val="24"/>
              </w:rPr>
            </w:pPr>
          </w:p>
        </w:tc>
        <w:tc>
          <w:tcPr>
            <w:tcW w:w="716" w:type="dxa"/>
            <w:shd w:val="clear" w:color="auto" w:fill="FFFFFF"/>
            <w:vAlign w:val="center"/>
          </w:tcPr>
          <w:p w:rsidR="0032168D" w:rsidRDefault="0032168D" w:rsidP="005215E0">
            <w:pPr>
              <w:autoSpaceDE w:val="0"/>
              <w:autoSpaceDN w:val="0"/>
              <w:adjustRightInd w:val="0"/>
              <w:spacing w:after="0" w:line="276" w:lineRule="auto"/>
              <w:jc w:val="both"/>
              <w:rPr>
                <w:rFonts w:ascii="Times New Roman" w:hAnsi="Times New Roman"/>
                <w:sz w:val="24"/>
                <w:szCs w:val="24"/>
              </w:rPr>
            </w:pP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6,775</w:t>
            </w:r>
          </w:p>
        </w:tc>
        <w:tc>
          <w:tcPr>
            <w:tcW w:w="571"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57,6</w:t>
            </w:r>
          </w:p>
        </w:tc>
        <w:tc>
          <w:tcPr>
            <w:tcW w:w="857"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,000</w:t>
            </w: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16,33</w:t>
            </w:r>
          </w:p>
        </w:tc>
        <w:tc>
          <w:tcPr>
            <w:tcW w:w="715"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2,411</w:t>
            </w:r>
          </w:p>
        </w:tc>
        <w:tc>
          <w:tcPr>
            <w:tcW w:w="857"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11,507</w:t>
            </w:r>
          </w:p>
        </w:tc>
        <w:tc>
          <w:tcPr>
            <w:tcW w:w="862" w:type="dxa"/>
            <w:shd w:val="clear" w:color="auto" w:fill="FFFFFF"/>
            <w:hideMark/>
          </w:tcPr>
          <w:p w:rsidR="0032168D" w:rsidRDefault="0032168D" w:rsidP="005215E0">
            <w:pPr>
              <w:autoSpaceDE w:val="0"/>
              <w:autoSpaceDN w:val="0"/>
              <w:adjustRightInd w:val="0"/>
              <w:spacing w:after="0" w:line="276" w:lineRule="auto"/>
              <w:ind w:left="60" w:right="60"/>
              <w:jc w:val="both"/>
              <w:rPr>
                <w:rFonts w:ascii="Times New Roman" w:hAnsi="Times New Roman"/>
                <w:color w:val="010205"/>
                <w:sz w:val="24"/>
                <w:szCs w:val="24"/>
              </w:rPr>
            </w:pPr>
            <w:r>
              <w:rPr>
                <w:rFonts w:ascii="Times New Roman" w:hAnsi="Times New Roman"/>
                <w:color w:val="010205"/>
                <w:sz w:val="24"/>
                <w:szCs w:val="24"/>
              </w:rPr>
              <w:t>21,160</w:t>
            </w:r>
          </w:p>
        </w:tc>
      </w:tr>
    </w:tbl>
    <w:p w:rsidR="0032168D" w:rsidRPr="00F65D63" w:rsidRDefault="0032168D" w:rsidP="0032168D">
      <w:pPr>
        <w:spacing w:line="240" w:lineRule="auto"/>
        <w:jc w:val="both"/>
        <w:rPr>
          <w:rFonts w:ascii="Times New Roman" w:hAnsi="Times New Roman"/>
          <w:sz w:val="18"/>
          <w:szCs w:val="24"/>
        </w:rPr>
      </w:pPr>
    </w:p>
    <w:p w:rsidR="0032168D" w:rsidRPr="001E5507" w:rsidRDefault="0032168D" w:rsidP="0032168D">
      <w:pPr>
        <w:spacing w:after="0" w:line="240" w:lineRule="auto"/>
        <w:jc w:val="both"/>
        <w:rPr>
          <w:rFonts w:ascii="Times New Roman" w:hAnsi="Times New Roman"/>
          <w:sz w:val="24"/>
          <w:szCs w:val="24"/>
        </w:rPr>
      </w:pPr>
      <w:r w:rsidRPr="001E5507">
        <w:rPr>
          <w:rFonts w:ascii="Times New Roman" w:hAnsi="Times New Roman"/>
          <w:sz w:val="24"/>
          <w:szCs w:val="24"/>
        </w:rPr>
        <w:t>From the independent sample T-test, the researcher found the average from post-test of experiment and control class. There was mean difference about 16,33 and the value of sig. (2-tailed) is 0.000 &lt; 0.05, so it can be concluded that there is a difference in the average student learning outcomes between the experiment class and the control class.</w:t>
      </w:r>
    </w:p>
    <w:p w:rsidR="0032168D" w:rsidRPr="001E5507" w:rsidRDefault="0032168D" w:rsidP="0032168D">
      <w:pPr>
        <w:spacing w:line="240" w:lineRule="auto"/>
        <w:jc w:val="both"/>
        <w:rPr>
          <w:rFonts w:ascii="Times New Roman" w:hAnsi="Times New Roman"/>
          <w:sz w:val="24"/>
          <w:szCs w:val="24"/>
        </w:rPr>
      </w:pPr>
      <w:r w:rsidRPr="001E5507">
        <w:rPr>
          <w:rFonts w:ascii="Times New Roman" w:hAnsi="Times New Roman"/>
          <w:sz w:val="24"/>
          <w:szCs w:val="24"/>
        </w:rPr>
        <w:t xml:space="preserve">It can be concluded that there is a difference between outcomes of students for the pre-test and the post-test in experiment class (Partner Reading Strategy). Based on the output, the mean difference is 16,33 so it can be said that there was a difference in the average student learning outcomes between the experiment class and the control class. </w:t>
      </w:r>
    </w:p>
    <w:p w:rsidR="0032168D" w:rsidRPr="000C2500" w:rsidRDefault="0032168D" w:rsidP="0032168D">
      <w:pPr>
        <w:spacing w:line="240" w:lineRule="auto"/>
        <w:ind w:firstLine="720"/>
        <w:jc w:val="center"/>
        <w:rPr>
          <w:rFonts w:ascii="Times New Roman" w:hAnsi="Times New Roman"/>
          <w:b/>
          <w:sz w:val="24"/>
          <w:szCs w:val="24"/>
        </w:rPr>
      </w:pPr>
      <w:r w:rsidRPr="000C2500">
        <w:rPr>
          <w:rFonts w:ascii="Times New Roman" w:hAnsi="Times New Roman"/>
          <w:b/>
          <w:sz w:val="24"/>
          <w:szCs w:val="24"/>
        </w:rPr>
        <w:t>Tab</w:t>
      </w:r>
      <w:r>
        <w:rPr>
          <w:rFonts w:ascii="Times New Roman" w:hAnsi="Times New Roman"/>
          <w:b/>
          <w:sz w:val="24"/>
          <w:szCs w:val="24"/>
        </w:rPr>
        <w:t>l</w:t>
      </w:r>
      <w:r w:rsidRPr="000C2500">
        <w:rPr>
          <w:rFonts w:ascii="Times New Roman" w:hAnsi="Times New Roman"/>
          <w:b/>
          <w:sz w:val="24"/>
          <w:szCs w:val="24"/>
        </w:rPr>
        <w:t xml:space="preserve">e </w:t>
      </w:r>
      <w:r>
        <w:rPr>
          <w:rFonts w:ascii="Times New Roman" w:hAnsi="Times New Roman"/>
          <w:b/>
          <w:sz w:val="24"/>
          <w:szCs w:val="24"/>
          <w:lang w:val="en-US"/>
        </w:rPr>
        <w:t>3</w:t>
      </w:r>
      <w:r w:rsidRPr="000C2500">
        <w:rPr>
          <w:rFonts w:ascii="Times New Roman" w:hAnsi="Times New Roman"/>
          <w:b/>
          <w:sz w:val="24"/>
          <w:szCs w:val="24"/>
        </w:rPr>
        <w:t xml:space="preserve"> </w:t>
      </w:r>
      <w:r w:rsidRPr="00A2010B">
        <w:rPr>
          <w:rFonts w:ascii="Times New Roman" w:hAnsi="Times New Roman"/>
          <w:sz w:val="24"/>
          <w:szCs w:val="24"/>
        </w:rPr>
        <w:t>Group Statistics</w:t>
      </w:r>
    </w:p>
    <w:p w:rsidR="0032168D" w:rsidRPr="00CB3530" w:rsidRDefault="0032168D" w:rsidP="0032168D">
      <w:pPr>
        <w:spacing w:after="240" w:line="276"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347C5AB7" wp14:editId="21B0F2B4">
            <wp:extent cx="5076825" cy="1390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1390650"/>
                    </a:xfrm>
                    <a:prstGeom prst="rect">
                      <a:avLst/>
                    </a:prstGeom>
                    <a:noFill/>
                    <a:ln>
                      <a:noFill/>
                    </a:ln>
                  </pic:spPr>
                </pic:pic>
              </a:graphicData>
            </a:graphic>
          </wp:inline>
        </w:drawing>
      </w:r>
      <w:r>
        <w:rPr>
          <w:rFonts w:ascii="Times New Roman" w:hAnsi="Times New Roman" w:cs="Times New Roman"/>
          <w:iCs/>
          <w:color w:val="000000" w:themeColor="text1"/>
          <w:sz w:val="20"/>
          <w:szCs w:val="20"/>
          <w:lang w:val="en-US"/>
        </w:rPr>
        <w:t xml:space="preserve"> </w:t>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the mean in the test of the experimental class were 82,33 and 66 in the control class of the test. This value can be understood as the mean of the experimental class was higher than the mean of the control class. </w:t>
      </w:r>
    </w:p>
    <w:p w:rsidR="0032168D" w:rsidRDefault="0032168D" w:rsidP="0032168D">
      <w:pPr>
        <w:spacing w:after="0" w:line="240" w:lineRule="auto"/>
        <w:jc w:val="both"/>
        <w:rPr>
          <w:rFonts w:ascii="Times New Roman" w:hAnsi="Times New Roman"/>
          <w:sz w:val="24"/>
          <w:szCs w:val="24"/>
        </w:rPr>
      </w:pPr>
      <w:r>
        <w:rPr>
          <w:rFonts w:ascii="Times New Roman" w:hAnsi="Times New Roman"/>
          <w:sz w:val="24"/>
          <w:szCs w:val="24"/>
        </w:rPr>
        <w:t>Thus, it can be concluded that there is a difference in the average learning outcomes of students after applying Partner Reading Strategy compared with the Independent strategy. The results of the table above shows that the average learning outcomes of students applying PRS is 82.33, and the results of independent learning strategys are 66. It is clear that the mean of the experimental class was higher than the mean of the control class.</w:t>
      </w:r>
    </w:p>
    <w:p w:rsidR="0032168D" w:rsidRPr="00DA3C88" w:rsidRDefault="0032168D" w:rsidP="0032168D">
      <w:pPr>
        <w:spacing w:after="0" w:line="240" w:lineRule="auto"/>
        <w:jc w:val="both"/>
        <w:rPr>
          <w:rFonts w:ascii="Times New Roman" w:hAnsi="Times New Roman" w:cs="Times New Roman"/>
          <w:sz w:val="24"/>
          <w:szCs w:val="24"/>
        </w:rPr>
      </w:pPr>
      <w:r w:rsidRPr="00DA3C88">
        <w:rPr>
          <w:rFonts w:ascii="Times New Roman" w:hAnsi="Times New Roman" w:cs="Times New Roman"/>
          <w:sz w:val="24"/>
          <w:szCs w:val="24"/>
        </w:rPr>
        <w:t xml:space="preserve">The researcher believe that partner reading strategy can improve students reading skills. The data showed that students felt the use of paired reading strategy could help them in understanding the text. The researcher also found that most of the students were interested and motivated in learning reading. This strategy made the students more enthusiastic </w:t>
      </w:r>
      <w:r w:rsidRPr="00DA3C88">
        <w:rPr>
          <w:rFonts w:ascii="Times New Roman" w:hAnsi="Times New Roman" w:cs="Times New Roman"/>
          <w:sz w:val="24"/>
          <w:szCs w:val="24"/>
        </w:rPr>
        <w:lastRenderedPageBreak/>
        <w:t>because it made them feel more curious to continue reading text. It means that most students had positive responses on using partner reading strategy in learning reading.</w:t>
      </w:r>
    </w:p>
    <w:p w:rsidR="0032168D" w:rsidRPr="00DA3C88" w:rsidRDefault="0032168D" w:rsidP="0032168D">
      <w:pPr>
        <w:spacing w:line="240" w:lineRule="auto"/>
        <w:jc w:val="both"/>
        <w:rPr>
          <w:rFonts w:ascii="Times New Roman" w:hAnsi="Times New Roman" w:cs="Times New Roman"/>
          <w:sz w:val="24"/>
          <w:szCs w:val="24"/>
        </w:rPr>
      </w:pPr>
      <w:r w:rsidRPr="00DA3C88">
        <w:rPr>
          <w:rFonts w:ascii="Times New Roman" w:hAnsi="Times New Roman" w:cs="Times New Roman"/>
          <w:sz w:val="24"/>
          <w:szCs w:val="24"/>
        </w:rPr>
        <w:t>From the discussion above, and the answer of the hypothesis, the calculation results are all significant, it means that the two research problems that researcher test found the requirement decisions. There are differences and changes in students learning outcomes in reading from Partner Reading Strategy and Independent strategy. Basically, there are many advantages that Partner Reading Strategy learning model has. But, it is not easy thing to change the learning process and unite the learning model. However, this strategy will be followed by most students when the learning can be applied and the teacher chooses to use this strategy.</w:t>
      </w:r>
    </w:p>
    <w:p w:rsidR="0032168D" w:rsidRPr="00F03C23" w:rsidRDefault="0032168D" w:rsidP="0032168D">
      <w:pPr>
        <w:pStyle w:val="Heading1"/>
        <w:spacing w:line="276" w:lineRule="auto"/>
        <w:rPr>
          <w:lang w:val="en-US"/>
        </w:rPr>
      </w:pPr>
      <w:r w:rsidRPr="00F03C23">
        <w:rPr>
          <w:lang w:val="en-US"/>
        </w:rPr>
        <w:t>CONCLUSION</w:t>
      </w:r>
    </w:p>
    <w:p w:rsidR="0032168D" w:rsidRPr="00A2010B" w:rsidRDefault="0032168D" w:rsidP="0032168D">
      <w:pPr>
        <w:spacing w:after="240" w:line="276" w:lineRule="auto"/>
        <w:jc w:val="both"/>
        <w:rPr>
          <w:rFonts w:ascii="Times New Roman" w:hAnsi="Times New Roman"/>
          <w:sz w:val="24"/>
        </w:rPr>
      </w:pPr>
      <w:r w:rsidRPr="00253730">
        <w:rPr>
          <w:rFonts w:ascii="Times New Roman" w:hAnsi="Times New Roman"/>
          <w:sz w:val="24"/>
        </w:rPr>
        <w:t>There was significant effect from Partner Reading Strategy to improve students’ reading skill, it can be seen from the result from paired sample t-test that the Sig.(2-tailed) value is 0,000. It is lower than 0,05 or 0,000 &lt; 0,05. So, H</w:t>
      </w:r>
      <w:r w:rsidRPr="00253730">
        <w:rPr>
          <w:rFonts w:ascii="Times New Roman" w:hAnsi="Times New Roman"/>
          <w:sz w:val="24"/>
          <w:vertAlign w:val="subscript"/>
        </w:rPr>
        <w:t xml:space="preserve">0 </w:t>
      </w:r>
      <w:r w:rsidRPr="00253730">
        <w:rPr>
          <w:rFonts w:ascii="Times New Roman" w:hAnsi="Times New Roman"/>
          <w:sz w:val="24"/>
        </w:rPr>
        <w:t>was rejected and H</w:t>
      </w:r>
      <w:r w:rsidRPr="00253730">
        <w:rPr>
          <w:rFonts w:ascii="Times New Roman" w:hAnsi="Times New Roman"/>
          <w:sz w:val="24"/>
          <w:vertAlign w:val="subscript"/>
        </w:rPr>
        <w:t>a</w:t>
      </w:r>
      <w:r w:rsidRPr="00253730">
        <w:rPr>
          <w:rFonts w:ascii="Times New Roman" w:hAnsi="Times New Roman"/>
          <w:sz w:val="24"/>
        </w:rPr>
        <w:t xml:space="preserve"> was accepted. Partner Reading Strategy affects to improve students’ reading comprehension at eighth </w:t>
      </w:r>
      <w:r>
        <w:rPr>
          <w:rFonts w:ascii="Times New Roman" w:hAnsi="Times New Roman"/>
          <w:sz w:val="24"/>
        </w:rPr>
        <w:t>graders</w:t>
      </w:r>
      <w:r w:rsidRPr="00253730">
        <w:rPr>
          <w:rFonts w:ascii="Times New Roman" w:hAnsi="Times New Roman"/>
          <w:sz w:val="24"/>
        </w:rPr>
        <w:t>s Junior High School 16 Yogyakarta. The results of students' reading comprehension from the control class have differences with the students' learning outcomes from the experimental class. The control class has an average of 66 while the experimental class has 82.33. It is clear that the difference is because the class value using Partner Reading Strategy is higher than the independent strategy. It can be concluded that Partner Reading Strategy effectively improves students' reading comprehension in J</w:t>
      </w:r>
      <w:r>
        <w:rPr>
          <w:rFonts w:ascii="Times New Roman" w:hAnsi="Times New Roman"/>
          <w:sz w:val="24"/>
        </w:rPr>
        <w:t>unior High School 16 Yogyakarta.</w:t>
      </w:r>
    </w:p>
    <w:p w:rsidR="0032168D" w:rsidRPr="00F03C23" w:rsidRDefault="0032168D" w:rsidP="0032168D">
      <w:pPr>
        <w:pStyle w:val="Heading1"/>
        <w:spacing w:after="240"/>
        <w:rPr>
          <w:lang w:val="en-US"/>
        </w:rPr>
      </w:pPr>
      <w:r w:rsidRPr="00F03C23">
        <w:rPr>
          <w:lang w:val="en-US"/>
        </w:rPr>
        <w:t>REFERENCE</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Abbot, SL., Saharon, W., Cheung, K.W., and Janda J.M. (2003). </w:t>
      </w:r>
      <w:r w:rsidRPr="00CD5A02">
        <w:rPr>
          <w:rFonts w:ascii="Times New Roman" w:hAnsi="Times New Roman" w:cs="Times New Roman"/>
          <w:i/>
          <w:sz w:val="24"/>
          <w:szCs w:val="24"/>
        </w:rPr>
        <w:t>Biochemical Characteristics, Atypical Reaction, and Phenotypic Identification Schemes.</w:t>
      </w:r>
      <w:r w:rsidRPr="00CD5A02">
        <w:rPr>
          <w:rFonts w:ascii="Times New Roman" w:hAnsi="Times New Roman" w:cs="Times New Roman"/>
          <w:sz w:val="24"/>
          <w:szCs w:val="24"/>
        </w:rPr>
        <w:t xml:space="preserve"> Microbiol.</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Abdurrahman, Mulyono. (2010). </w:t>
      </w:r>
      <w:r w:rsidRPr="00CD5A02">
        <w:rPr>
          <w:rFonts w:ascii="Times New Roman" w:hAnsi="Times New Roman" w:cs="Times New Roman"/>
          <w:i/>
          <w:sz w:val="24"/>
          <w:szCs w:val="24"/>
        </w:rPr>
        <w:t>Pendidikan Bagi Anak Berkesulitan Belajar</w:t>
      </w:r>
      <w:r w:rsidRPr="00CD5A02">
        <w:rPr>
          <w:rFonts w:ascii="Times New Roman" w:hAnsi="Times New Roman" w:cs="Times New Roman"/>
          <w:sz w:val="24"/>
          <w:szCs w:val="24"/>
        </w:rPr>
        <w:t>. Jakarta: Rineka Cipta.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Anitah, Sri. (2008). </w:t>
      </w:r>
      <w:r w:rsidRPr="00CD5A02">
        <w:rPr>
          <w:rFonts w:ascii="Times New Roman" w:hAnsi="Times New Roman" w:cs="Times New Roman"/>
          <w:i/>
          <w:sz w:val="24"/>
          <w:szCs w:val="24"/>
        </w:rPr>
        <w:t>Media Pembelajaran</w:t>
      </w:r>
      <w:r w:rsidRPr="00CD5A02">
        <w:rPr>
          <w:rFonts w:ascii="Times New Roman" w:hAnsi="Times New Roman" w:cs="Times New Roman"/>
          <w:sz w:val="24"/>
          <w:szCs w:val="24"/>
        </w:rPr>
        <w:t>. Surakarta: Panitia Sertifikasi Guru Rayon 13 Surakarta.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Apriani, Dilla. (2020). </w:t>
      </w:r>
      <w:r w:rsidRPr="00CD5A02">
        <w:rPr>
          <w:rFonts w:ascii="Times New Roman" w:hAnsi="Times New Roman" w:cs="Times New Roman"/>
          <w:i/>
          <w:sz w:val="24"/>
          <w:szCs w:val="24"/>
        </w:rPr>
        <w:t>The Effect of Partner Reading Strategy on Students’ reading Comprehension at SMA N Tuah Kemuning.</w:t>
      </w:r>
      <w:r w:rsidRPr="00CD5A02">
        <w:rPr>
          <w:rFonts w:ascii="Times New Roman" w:hAnsi="Times New Roman" w:cs="Times New Roman"/>
          <w:sz w:val="24"/>
          <w:szCs w:val="24"/>
        </w:rPr>
        <w:t xml:space="preserve"> Jambi: State Islamic University.</w:t>
      </w:r>
    </w:p>
    <w:p w:rsidR="0032168D" w:rsidRPr="00CD5A02" w:rsidRDefault="0032168D" w:rsidP="0032168D">
      <w:pPr>
        <w:spacing w:after="0" w:line="240" w:lineRule="auto"/>
        <w:ind w:left="720" w:hanging="720"/>
        <w:jc w:val="both"/>
        <w:rPr>
          <w:rFonts w:ascii="Times New Roman" w:hAnsi="Times New Roman" w:cs="Times New Roman"/>
          <w:i/>
          <w:sz w:val="24"/>
          <w:szCs w:val="24"/>
        </w:rPr>
      </w:pPr>
      <w:r w:rsidRPr="00CD5A02">
        <w:rPr>
          <w:rFonts w:ascii="Times New Roman" w:hAnsi="Times New Roman" w:cs="Times New Roman"/>
          <w:sz w:val="24"/>
          <w:szCs w:val="24"/>
        </w:rPr>
        <w:t>Ardiana. (2015)</w:t>
      </w:r>
      <w:r w:rsidRPr="00CD5A02">
        <w:rPr>
          <w:rFonts w:ascii="Times New Roman" w:hAnsi="Times New Roman" w:cs="Times New Roman"/>
          <w:i/>
          <w:sz w:val="24"/>
          <w:szCs w:val="24"/>
        </w:rPr>
        <w:t>. Improving the Students Reading Comprehension in Narrative text</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Arikunto, S. (2010). </w:t>
      </w:r>
      <w:r w:rsidRPr="00CD5A02">
        <w:rPr>
          <w:rFonts w:ascii="Times New Roman" w:hAnsi="Times New Roman" w:cs="Times New Roman"/>
          <w:i/>
          <w:sz w:val="24"/>
          <w:szCs w:val="24"/>
        </w:rPr>
        <w:t>Prosedur Penelitian Suatu Pendekatan Praktik</w:t>
      </w:r>
      <w:r w:rsidRPr="00CD5A02">
        <w:rPr>
          <w:rFonts w:ascii="Times New Roman" w:hAnsi="Times New Roman" w:cs="Times New Roman"/>
          <w:sz w:val="24"/>
          <w:szCs w:val="24"/>
        </w:rPr>
        <w:t>. Jakarta: Rineka Cipta.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Astuti, Widya. (2013). </w:t>
      </w:r>
      <w:r w:rsidRPr="00CD5A02">
        <w:rPr>
          <w:rFonts w:ascii="Times New Roman" w:hAnsi="Times New Roman" w:cs="Times New Roman"/>
          <w:i/>
          <w:sz w:val="24"/>
          <w:szCs w:val="24"/>
        </w:rPr>
        <w:t>The Effect of Using Partner Reading Strategy Toward Reading Fluency at The Second Year Students of Junior High School 1 Sungai Pakning Bengkalis Regency</w:t>
      </w:r>
      <w:r w:rsidRPr="00CD5A02">
        <w:rPr>
          <w:rFonts w:ascii="Times New Roman" w:hAnsi="Times New Roman" w:cs="Times New Roman"/>
          <w:sz w:val="24"/>
          <w:szCs w:val="24"/>
        </w:rPr>
        <w:t>. Riau: University of Sultan Syarif Kasim.</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Bree. Elise, Evelien. Mulder, Marco. Van. (2022).</w:t>
      </w:r>
      <w:r w:rsidRPr="00CD5A02">
        <w:rPr>
          <w:rFonts w:ascii="Times New Roman" w:hAnsi="Times New Roman" w:cs="Times New Roman"/>
          <w:i/>
          <w:sz w:val="24"/>
          <w:szCs w:val="24"/>
        </w:rPr>
        <w:t xml:space="preserve"> Predicting Vocabulary, Reading, and Spelling In English As Foreign Language Using Oaired Associate Learning. </w:t>
      </w:r>
      <w:r w:rsidRPr="00CD5A02">
        <w:rPr>
          <w:rFonts w:ascii="Times New Roman" w:hAnsi="Times New Roman" w:cs="Times New Roman"/>
          <w:sz w:val="24"/>
          <w:szCs w:val="24"/>
        </w:rPr>
        <w:t>Netherland.</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Brown, H. D. (2000). </w:t>
      </w:r>
      <w:r w:rsidRPr="00CD5A02">
        <w:rPr>
          <w:rFonts w:ascii="Times New Roman" w:hAnsi="Times New Roman" w:cs="Times New Roman"/>
          <w:i/>
          <w:sz w:val="24"/>
          <w:szCs w:val="24"/>
        </w:rPr>
        <w:t>Teaching by principle: An interactive approach to language pedagogy (4nded</w:t>
      </w:r>
      <w:r w:rsidRPr="00CD5A02">
        <w:rPr>
          <w:rFonts w:ascii="Times New Roman" w:hAnsi="Times New Roman" w:cs="Times New Roman"/>
          <w:sz w:val="24"/>
          <w:szCs w:val="24"/>
        </w:rPr>
        <w:t xml:space="preserve">). New York, NY: Longman. </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lastRenderedPageBreak/>
        <w:t xml:space="preserve">Carmen, </w:t>
      </w:r>
      <w:r w:rsidRPr="00CD5A02">
        <w:rPr>
          <w:rFonts w:ascii="Times New Roman" w:hAnsi="Times New Roman" w:cs="Times New Roman"/>
          <w:color w:val="000000"/>
          <w:sz w:val="24"/>
          <w:szCs w:val="24"/>
          <w:lang w:eastAsia="id-ID"/>
        </w:rPr>
        <w:t>Z</w:t>
      </w:r>
      <w:r w:rsidRPr="00CD5A02">
        <w:rPr>
          <w:rFonts w:ascii="Times New Roman" w:hAnsi="Times New Roman" w:cs="Times New Roman"/>
          <w:sz w:val="24"/>
          <w:szCs w:val="24"/>
        </w:rPr>
        <w:t xml:space="preserve">uniga., Evelyn, Marino Weisman. (2003). </w:t>
      </w:r>
      <w:r w:rsidRPr="00CD5A02">
        <w:rPr>
          <w:rFonts w:ascii="Times New Roman" w:hAnsi="Times New Roman" w:cs="Times New Roman"/>
          <w:i/>
          <w:sz w:val="24"/>
          <w:szCs w:val="24"/>
        </w:rPr>
        <w:t>Helping English Language Learners Succeed</w:t>
      </w:r>
      <w:r w:rsidRPr="00CD5A02">
        <w:rPr>
          <w:rFonts w:ascii="Times New Roman" w:hAnsi="Times New Roman" w:cs="Times New Roman"/>
          <w:sz w:val="24"/>
          <w:szCs w:val="24"/>
        </w:rPr>
        <w:t>. Huntington Beach,CA: Shell Education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Carrell, P.L. (1988) </w:t>
      </w:r>
      <w:r w:rsidRPr="00CD5A02">
        <w:rPr>
          <w:rFonts w:ascii="Times New Roman" w:hAnsi="Times New Roman" w:cs="Times New Roman"/>
          <w:i/>
          <w:sz w:val="24"/>
          <w:szCs w:val="24"/>
        </w:rPr>
        <w:t>Interactive Approaches to Second Language Reading</w:t>
      </w:r>
      <w:r w:rsidRPr="00CD5A02">
        <w:rPr>
          <w:rFonts w:ascii="Times New Roman" w:hAnsi="Times New Roman" w:cs="Times New Roman"/>
          <w:sz w:val="24"/>
          <w:szCs w:val="24"/>
        </w:rPr>
        <w:t>. Cambridge University Press, Cambridge</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Chen, Chin-Neng. (2013). </w:t>
      </w:r>
      <w:r w:rsidRPr="00CD5A02">
        <w:rPr>
          <w:rFonts w:ascii="Times New Roman" w:hAnsi="Times New Roman" w:cs="Times New Roman"/>
          <w:i/>
          <w:sz w:val="24"/>
          <w:szCs w:val="24"/>
        </w:rPr>
        <w:t>The Effect of Extensive Reading Via E-Book on Tertiary Level EFL Students’ Reading Attitude, Reading Comprehension and Vocabulary</w:t>
      </w:r>
      <w:r w:rsidRPr="00CD5A02">
        <w:rPr>
          <w:rFonts w:ascii="Times New Roman" w:hAnsi="Times New Roman" w:cs="Times New Roman"/>
          <w:sz w:val="24"/>
          <w:szCs w:val="24"/>
        </w:rPr>
        <w:t>. Taiwan: The University of Science and Technology, Yunlin.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Cresswell, Jhon W. (2009). </w:t>
      </w:r>
      <w:r w:rsidRPr="00CD5A02">
        <w:rPr>
          <w:rFonts w:ascii="Times New Roman" w:hAnsi="Times New Roman" w:cs="Times New Roman"/>
          <w:i/>
          <w:sz w:val="24"/>
          <w:szCs w:val="24"/>
        </w:rPr>
        <w:t>Research Design-Qualitative, Quantitative, and Mixed Mtehod Approaches (Third Edition).</w:t>
      </w:r>
      <w:r w:rsidRPr="00CD5A02">
        <w:rPr>
          <w:rFonts w:ascii="Times New Roman" w:hAnsi="Times New Roman" w:cs="Times New Roman"/>
          <w:sz w:val="24"/>
          <w:szCs w:val="24"/>
        </w:rPr>
        <w:t xml:space="preserve"> USA: SAGE Publications, Inc.</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Dalman. (2014). </w:t>
      </w:r>
      <w:r w:rsidRPr="00CD5A02">
        <w:rPr>
          <w:rFonts w:ascii="Times New Roman" w:hAnsi="Times New Roman" w:cs="Times New Roman"/>
          <w:i/>
          <w:sz w:val="24"/>
          <w:szCs w:val="24"/>
        </w:rPr>
        <w:t>Keterampilan Membaca</w:t>
      </w:r>
      <w:r w:rsidRPr="00CD5A02">
        <w:rPr>
          <w:rFonts w:ascii="Times New Roman" w:hAnsi="Times New Roman" w:cs="Times New Roman"/>
          <w:sz w:val="24"/>
          <w:szCs w:val="24"/>
        </w:rPr>
        <w:t>. Jakarta: Raja Grafindo Persada.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Farida, Rahim. (2007). </w:t>
      </w:r>
      <w:r w:rsidRPr="00CD5A02">
        <w:rPr>
          <w:rFonts w:ascii="Times New Roman" w:hAnsi="Times New Roman" w:cs="Times New Roman"/>
          <w:i/>
          <w:sz w:val="24"/>
          <w:szCs w:val="24"/>
        </w:rPr>
        <w:t>Pembelajaran Membaca</w:t>
      </w:r>
      <w:r w:rsidRPr="00CD5A02">
        <w:rPr>
          <w:rFonts w:ascii="Times New Roman" w:hAnsi="Times New Roman" w:cs="Times New Roman"/>
          <w:sz w:val="24"/>
          <w:szCs w:val="24"/>
        </w:rPr>
        <w:t>. Jakarta : Bumi Aksara.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Francina. Clayton, Claire. Sears, Alive. Davis. (2018). </w:t>
      </w:r>
      <w:r w:rsidRPr="00CD5A02">
        <w:rPr>
          <w:rFonts w:ascii="Times New Roman" w:hAnsi="Times New Roman" w:cs="Times New Roman"/>
          <w:i/>
          <w:sz w:val="24"/>
          <w:szCs w:val="24"/>
        </w:rPr>
        <w:t>Verbal Task Demands Are Key In Explaining The Relationship Between Paired Associate Learning And Reading Ability</w:t>
      </w:r>
      <w:r w:rsidRPr="00CD5A02">
        <w:rPr>
          <w:rFonts w:ascii="Times New Roman" w:hAnsi="Times New Roman" w:cs="Times New Roman"/>
          <w:sz w:val="24"/>
          <w:szCs w:val="24"/>
        </w:rPr>
        <w:t>. Department Of Psychology, University Of York: Heslington, Uk.</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Gagne and Briggs. (1979). </w:t>
      </w:r>
      <w:r w:rsidRPr="00CD5A02">
        <w:rPr>
          <w:rFonts w:ascii="Times New Roman" w:hAnsi="Times New Roman" w:cs="Times New Roman"/>
          <w:i/>
          <w:sz w:val="24"/>
          <w:szCs w:val="24"/>
        </w:rPr>
        <w:t xml:space="preserve">Principles Of Instrctional Design. </w:t>
      </w:r>
      <w:r w:rsidRPr="00CD5A02">
        <w:rPr>
          <w:rFonts w:ascii="Times New Roman" w:hAnsi="Times New Roman" w:cs="Times New Roman"/>
          <w:sz w:val="24"/>
          <w:szCs w:val="24"/>
        </w:rPr>
        <w:t xml:space="preserve">New York: Holt, Rinehart and Winston. </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Gibbons. Pauline. (1993). </w:t>
      </w:r>
      <w:r w:rsidRPr="00CD5A02">
        <w:rPr>
          <w:rFonts w:ascii="Times New Roman" w:hAnsi="Times New Roman" w:cs="Times New Roman"/>
          <w:i/>
          <w:sz w:val="24"/>
          <w:szCs w:val="24"/>
        </w:rPr>
        <w:t>Learning to Learn in a Second Language</w:t>
      </w:r>
      <w:r w:rsidRPr="00CD5A02">
        <w:rPr>
          <w:rFonts w:ascii="Times New Roman" w:hAnsi="Times New Roman" w:cs="Times New Roman"/>
          <w:sz w:val="24"/>
          <w:szCs w:val="24"/>
        </w:rPr>
        <w:t>. Australia: Primary English Teaching Asociation NSW.</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Giovacchini. Michael. (2017). </w:t>
      </w:r>
      <w:r w:rsidRPr="00CD5A02">
        <w:rPr>
          <w:rFonts w:ascii="Times New Roman" w:hAnsi="Times New Roman" w:cs="Times New Roman"/>
          <w:i/>
          <w:sz w:val="24"/>
          <w:szCs w:val="24"/>
        </w:rPr>
        <w:t>Timed Partner Reading and Text Discussion.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Grabe, W &amp; Stoller F. L. (2002). </w:t>
      </w:r>
      <w:r w:rsidRPr="00CD5A02">
        <w:rPr>
          <w:rFonts w:ascii="Times New Roman" w:hAnsi="Times New Roman" w:cs="Times New Roman"/>
          <w:i/>
          <w:sz w:val="24"/>
          <w:szCs w:val="24"/>
        </w:rPr>
        <w:t>Teaching and Researching Reading</w:t>
      </w:r>
      <w:r w:rsidRPr="00CD5A02">
        <w:rPr>
          <w:rFonts w:ascii="Times New Roman" w:hAnsi="Times New Roman" w:cs="Times New Roman"/>
          <w:sz w:val="24"/>
          <w:szCs w:val="24"/>
        </w:rPr>
        <w:t>. England: Greatain.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Harris. A. J &amp; E.R. Sipay. (1980). </w:t>
      </w:r>
      <w:r w:rsidRPr="00CD5A02">
        <w:rPr>
          <w:rFonts w:ascii="Times New Roman" w:hAnsi="Times New Roman" w:cs="Times New Roman"/>
          <w:i/>
          <w:sz w:val="24"/>
          <w:szCs w:val="24"/>
        </w:rPr>
        <w:t>How to Increase Reading Ability</w:t>
      </w:r>
      <w:r w:rsidRPr="00CD5A02">
        <w:rPr>
          <w:rFonts w:ascii="Times New Roman" w:hAnsi="Times New Roman" w:cs="Times New Roman"/>
          <w:sz w:val="24"/>
          <w:szCs w:val="24"/>
        </w:rPr>
        <w:t>. New York: Longman.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Keith, J. T. (2014). </w:t>
      </w:r>
      <w:r w:rsidRPr="00CD5A02">
        <w:rPr>
          <w:rFonts w:ascii="Times New Roman" w:hAnsi="Times New Roman" w:cs="Times New Roman"/>
          <w:i/>
          <w:sz w:val="24"/>
          <w:szCs w:val="24"/>
        </w:rPr>
        <w:t>Paired reading and related methods for improving fluency. Journal of Elementary Education</w:t>
      </w:r>
      <w:r w:rsidRPr="00CD5A02">
        <w:rPr>
          <w:rFonts w:ascii="Times New Roman" w:hAnsi="Times New Roman" w:cs="Times New Roman"/>
          <w:sz w:val="24"/>
          <w:szCs w:val="24"/>
        </w:rPr>
        <w:t>, 7(1), 57-70.</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Melanie R. Kuhn, Paula J. Schwanen. Flugel. (2008). </w:t>
      </w:r>
      <w:r w:rsidRPr="00CD5A02">
        <w:rPr>
          <w:rFonts w:ascii="Times New Roman" w:hAnsi="Times New Roman" w:cs="Times New Roman"/>
          <w:i/>
          <w:sz w:val="24"/>
          <w:szCs w:val="24"/>
        </w:rPr>
        <w:t>Fluency in the Classroom</w:t>
      </w:r>
      <w:r w:rsidRPr="00CD5A02">
        <w:rPr>
          <w:rFonts w:ascii="Times New Roman" w:hAnsi="Times New Roman" w:cs="Times New Roman"/>
          <w:sz w:val="24"/>
          <w:szCs w:val="24"/>
        </w:rPr>
        <w:t>. New York: The Guilford Press.</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Meng. Christine. (2019). </w:t>
      </w:r>
      <w:r w:rsidRPr="00CD5A02">
        <w:rPr>
          <w:rFonts w:ascii="Times New Roman" w:hAnsi="Times New Roman" w:cs="Times New Roman"/>
          <w:i/>
          <w:sz w:val="24"/>
          <w:szCs w:val="24"/>
        </w:rPr>
        <w:t>A Longitudinal Actor-Partner Interdependence Mediation Model of Storybook Reading: Children’s Word Use as a Mediator, Scientific Studies of Reading</w:t>
      </w:r>
      <w:r w:rsidRPr="00CD5A02">
        <w:rPr>
          <w:rFonts w:ascii="Times New Roman" w:hAnsi="Times New Roman" w:cs="Times New Roman"/>
          <w:sz w:val="24"/>
          <w:szCs w:val="24"/>
        </w:rPr>
        <w:t>. Wisconsin: Routledge.</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Meyenpeter. Cheyenne. (2014). </w:t>
      </w:r>
      <w:r w:rsidRPr="00CD5A02">
        <w:rPr>
          <w:rFonts w:ascii="Times New Roman" w:hAnsi="Times New Roman" w:cs="Times New Roman"/>
          <w:i/>
          <w:sz w:val="24"/>
          <w:szCs w:val="24"/>
        </w:rPr>
        <w:t>A Comparison of Individual and Partner Reading in a K-2 Classroom: An Emphasis on Comprehension and Focus.</w:t>
      </w:r>
      <w:r w:rsidRPr="00CD5A02">
        <w:rPr>
          <w:rFonts w:ascii="Times New Roman" w:hAnsi="Times New Roman" w:cs="Times New Roman"/>
          <w:sz w:val="24"/>
          <w:szCs w:val="24"/>
        </w:rPr>
        <w:t xml:space="preserve"> Southern Adventist University.</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Oshima. Jun. Ritsuko. Oshima, Shizuoka. Johoku, Naka-ku, Hamamatsu-shi,. (2012). </w:t>
      </w:r>
      <w:r w:rsidRPr="00CD5A02">
        <w:rPr>
          <w:rFonts w:ascii="Times New Roman" w:hAnsi="Times New Roman" w:cs="Times New Roman"/>
          <w:i/>
          <w:sz w:val="24"/>
          <w:szCs w:val="24"/>
        </w:rPr>
        <w:t>Collaborative Reading Comprehension with Communication as Learning Partners.</w:t>
      </w:r>
      <w:r w:rsidRPr="00CD5A02">
        <w:rPr>
          <w:rFonts w:ascii="Times New Roman" w:hAnsi="Times New Roman" w:cs="Times New Roman"/>
          <w:sz w:val="24"/>
          <w:szCs w:val="24"/>
        </w:rPr>
        <w:t xml:space="preserve"> Tokyo: ICLS.</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Pang, E.S., Muaka, Angaluk., Bernhardt, Elizabeth B., and Kamil, Michael L. (2003). </w:t>
      </w:r>
      <w:r w:rsidRPr="00CD5A02">
        <w:rPr>
          <w:rFonts w:ascii="Times New Roman" w:hAnsi="Times New Roman" w:cs="Times New Roman"/>
          <w:i/>
          <w:sz w:val="24"/>
          <w:szCs w:val="24"/>
        </w:rPr>
        <w:t>Teaching Reading</w:t>
      </w:r>
      <w:r w:rsidRPr="00CD5A02">
        <w:rPr>
          <w:rFonts w:ascii="Times New Roman" w:hAnsi="Times New Roman" w:cs="Times New Roman"/>
          <w:sz w:val="24"/>
          <w:szCs w:val="24"/>
        </w:rPr>
        <w:t>. Brussel: The International Academy of Education (IAE).</w:t>
      </w:r>
    </w:p>
    <w:p w:rsidR="0032168D"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Pratiwi Dwi Uthari Intan, et.al, (2014). </w:t>
      </w:r>
      <w:r w:rsidRPr="00CD5A02">
        <w:rPr>
          <w:rFonts w:ascii="Times New Roman" w:hAnsi="Times New Roman" w:cs="Times New Roman"/>
          <w:i/>
          <w:sz w:val="24"/>
          <w:szCs w:val="24"/>
        </w:rPr>
        <w:t>The Effect of using Partner Reading strategy toward Students’ Reading Achievement at Junior High School (A Study at Eighth Grade Students of SMP Negeri 4 Muara Bungo/Jambi 2013/2014 Academic Year</w:t>
      </w:r>
      <w:r w:rsidRPr="00CD5A02">
        <w:rPr>
          <w:rFonts w:ascii="Times New Roman" w:hAnsi="Times New Roman" w:cs="Times New Roman"/>
          <w:sz w:val="24"/>
          <w:szCs w:val="24"/>
        </w:rPr>
        <w:t>): STKIP PGRI Sumatera Barat.</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Pringgawidagda, Suwarna. (2002). </w:t>
      </w:r>
      <w:r w:rsidRPr="00CD5A02">
        <w:rPr>
          <w:rFonts w:ascii="Times New Roman" w:hAnsi="Times New Roman" w:cs="Times New Roman"/>
          <w:i/>
          <w:sz w:val="24"/>
          <w:szCs w:val="24"/>
        </w:rPr>
        <w:t>Strategi Penguasaan Berbahasa</w:t>
      </w:r>
      <w:r w:rsidRPr="00CD5A02">
        <w:rPr>
          <w:rFonts w:ascii="Times New Roman" w:hAnsi="Times New Roman" w:cs="Times New Roman"/>
          <w:sz w:val="24"/>
          <w:szCs w:val="24"/>
        </w:rPr>
        <w:t>. Yogyakarta: Adicita Karya Nusa.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Pulkkinen. Jeni, Tuire. Koponen, Riikka. Heikkila. (2022). </w:t>
      </w:r>
      <w:r w:rsidRPr="00CD5A02">
        <w:rPr>
          <w:rFonts w:ascii="Times New Roman" w:hAnsi="Times New Roman" w:cs="Times New Roman"/>
          <w:i/>
          <w:sz w:val="24"/>
          <w:szCs w:val="24"/>
        </w:rPr>
        <w:t xml:space="preserve">Cognitive Skills, Self-Beliefs And Task Interest In Children With Low Reading And Arithmetic Fluency. </w:t>
      </w:r>
      <w:r w:rsidRPr="00CD5A02">
        <w:rPr>
          <w:rFonts w:ascii="Times New Roman" w:hAnsi="Times New Roman" w:cs="Times New Roman"/>
          <w:sz w:val="24"/>
          <w:szCs w:val="24"/>
        </w:rPr>
        <w:t>Department Of Education, University Of Jyvaskyl, Finland.</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Rahim, Farida. (2011). </w:t>
      </w:r>
      <w:r w:rsidRPr="00CD5A02">
        <w:rPr>
          <w:rFonts w:ascii="Times New Roman" w:hAnsi="Times New Roman" w:cs="Times New Roman"/>
          <w:i/>
          <w:sz w:val="24"/>
          <w:szCs w:val="24"/>
        </w:rPr>
        <w:t>Pengajaran Membaca di Sekolah Dasar</w:t>
      </w:r>
      <w:r w:rsidRPr="00CD5A02">
        <w:rPr>
          <w:rFonts w:ascii="Times New Roman" w:hAnsi="Times New Roman" w:cs="Times New Roman"/>
          <w:sz w:val="24"/>
          <w:szCs w:val="24"/>
        </w:rPr>
        <w:t>. Padang: Bumi Aksara.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Renandya A. Willy, Handoyo. Puji W. (2016). </w:t>
      </w:r>
      <w:r w:rsidRPr="00CD5A02">
        <w:rPr>
          <w:rFonts w:ascii="Times New Roman" w:hAnsi="Times New Roman" w:cs="Times New Roman"/>
          <w:i/>
          <w:sz w:val="24"/>
          <w:szCs w:val="24"/>
        </w:rPr>
        <w:t>English Language Teaching Today: Linking Theory And Practice</w:t>
      </w:r>
      <w:r w:rsidRPr="00CD5A02">
        <w:rPr>
          <w:rFonts w:ascii="Times New Roman" w:hAnsi="Times New Roman" w:cs="Times New Roman"/>
          <w:sz w:val="24"/>
          <w:szCs w:val="24"/>
        </w:rPr>
        <w:t>. Switzerland: Spinger.</w:t>
      </w:r>
    </w:p>
    <w:p w:rsidR="0032168D" w:rsidRPr="00CD5A02" w:rsidRDefault="0032168D" w:rsidP="0032168D">
      <w:pPr>
        <w:spacing w:after="0" w:line="240" w:lineRule="auto"/>
        <w:jc w:val="both"/>
        <w:rPr>
          <w:rFonts w:ascii="Times New Roman" w:hAnsi="Times New Roman" w:cs="Times New Roman"/>
          <w:sz w:val="24"/>
          <w:szCs w:val="24"/>
        </w:rPr>
      </w:pPr>
      <w:r w:rsidRPr="00CD5A02">
        <w:rPr>
          <w:rFonts w:ascii="Times New Roman" w:hAnsi="Times New Roman" w:cs="Times New Roman"/>
          <w:sz w:val="24"/>
          <w:szCs w:val="24"/>
        </w:rPr>
        <w:lastRenderedPageBreak/>
        <w:t xml:space="preserve">Smith, R. (2009). </w:t>
      </w:r>
      <w:r w:rsidRPr="00CD5A02">
        <w:rPr>
          <w:rFonts w:ascii="Times New Roman" w:hAnsi="Times New Roman" w:cs="Times New Roman"/>
          <w:i/>
          <w:sz w:val="24"/>
          <w:szCs w:val="24"/>
        </w:rPr>
        <w:t>Learning How To Learn</w:t>
      </w:r>
      <w:r w:rsidRPr="00CD5A02">
        <w:rPr>
          <w:rFonts w:ascii="Times New Roman" w:hAnsi="Times New Roman" w:cs="Times New Roman"/>
          <w:sz w:val="24"/>
          <w:szCs w:val="24"/>
        </w:rPr>
        <w:t>. Chichago: Follett Publishing Company.</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Snow, C. (2002). </w:t>
      </w:r>
      <w:r w:rsidRPr="00CD5A02">
        <w:rPr>
          <w:rFonts w:ascii="Times New Roman" w:hAnsi="Times New Roman" w:cs="Times New Roman"/>
          <w:i/>
          <w:sz w:val="24"/>
          <w:szCs w:val="24"/>
        </w:rPr>
        <w:t>Reading for Understanding: Towards a R&amp;D Program in Reading Comprehension.</w:t>
      </w:r>
      <w:r w:rsidRPr="00CD5A02">
        <w:rPr>
          <w:rFonts w:ascii="Times New Roman" w:hAnsi="Times New Roman" w:cs="Times New Roman"/>
          <w:sz w:val="24"/>
          <w:szCs w:val="24"/>
        </w:rPr>
        <w:t xml:space="preserve"> Washington, DC: RAND Reading Study Group.</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Somadayo, Samsu. (2011). </w:t>
      </w:r>
      <w:r w:rsidRPr="00CD5A02">
        <w:rPr>
          <w:rFonts w:ascii="Times New Roman" w:hAnsi="Times New Roman" w:cs="Times New Roman"/>
          <w:i/>
          <w:sz w:val="24"/>
          <w:szCs w:val="24"/>
        </w:rPr>
        <w:t>Strategi dan Teknik Pembelajaran Membaca</w:t>
      </w:r>
      <w:r w:rsidRPr="00CD5A02">
        <w:rPr>
          <w:rFonts w:ascii="Times New Roman" w:hAnsi="Times New Roman" w:cs="Times New Roman"/>
          <w:sz w:val="24"/>
          <w:szCs w:val="24"/>
        </w:rPr>
        <w:t>. Yogyakarta: Graha Ilmu.</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Sugiyono. (2013). </w:t>
      </w:r>
      <w:r w:rsidRPr="00CD5A02">
        <w:rPr>
          <w:rFonts w:ascii="Times New Roman" w:hAnsi="Times New Roman" w:cs="Times New Roman"/>
          <w:i/>
          <w:sz w:val="24"/>
          <w:szCs w:val="24"/>
        </w:rPr>
        <w:t>Metode Penelitian Pendidikan Pendekatan Kuantitatif, Kualitatif, dan R&amp;D</w:t>
      </w:r>
      <w:r w:rsidRPr="00CD5A02">
        <w:rPr>
          <w:rFonts w:ascii="Times New Roman" w:hAnsi="Times New Roman" w:cs="Times New Roman"/>
          <w:sz w:val="24"/>
          <w:szCs w:val="24"/>
        </w:rPr>
        <w:t>. Bandung: Alfabeta.</w:t>
      </w:r>
    </w:p>
    <w:p w:rsidR="0032168D" w:rsidRPr="00CD5A02" w:rsidRDefault="0032168D" w:rsidP="0032168D">
      <w:pPr>
        <w:spacing w:after="0" w:line="240" w:lineRule="auto"/>
        <w:ind w:left="720" w:hanging="720"/>
        <w:rPr>
          <w:rFonts w:ascii="Times New Roman" w:hAnsi="Times New Roman" w:cs="Times New Roman"/>
          <w:sz w:val="24"/>
          <w:szCs w:val="24"/>
        </w:rPr>
      </w:pPr>
      <w:r w:rsidRPr="00CD5A02">
        <w:rPr>
          <w:rFonts w:ascii="Times New Roman" w:eastAsia="Times New Roman" w:hAnsi="Times New Roman" w:cs="Times New Roman"/>
          <w:sz w:val="24"/>
          <w:szCs w:val="24"/>
          <w:lang w:eastAsia="id-ID"/>
        </w:rPr>
        <w:t xml:space="preserve">Sumarsono, Dedi Hanan, Ahmad Bagis, Abdul Kadir P.P, Ayumaryani. (2020). </w:t>
      </w:r>
      <w:r w:rsidRPr="00CD5A02">
        <w:rPr>
          <w:rFonts w:ascii="Times New Roman" w:hAnsi="Times New Roman" w:cs="Times New Roman"/>
          <w:i/>
          <w:sz w:val="24"/>
          <w:szCs w:val="24"/>
        </w:rPr>
        <w:t>Partner Reading; Pumping Up the Students’ Reading Comprehension</w:t>
      </w:r>
      <w:r w:rsidRPr="00CD5A02">
        <w:rPr>
          <w:rFonts w:ascii="Times New Roman" w:hAnsi="Times New Roman" w:cs="Times New Roman"/>
          <w:sz w:val="24"/>
          <w:szCs w:val="24"/>
        </w:rPr>
        <w:t>?. Journal of Languages and Language Teaching.</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Supeno. Suseno,I. Alhamidi, L. A. (2017). </w:t>
      </w:r>
      <w:r w:rsidRPr="00CD5A02">
        <w:rPr>
          <w:rFonts w:ascii="Times New Roman" w:hAnsi="Times New Roman" w:cs="Times New Roman"/>
          <w:i/>
          <w:sz w:val="24"/>
          <w:szCs w:val="24"/>
        </w:rPr>
        <w:t>Reading Strategies as Development Model English Cognition of Senior High School Students</w:t>
      </w:r>
      <w:r w:rsidRPr="00CD5A02">
        <w:rPr>
          <w:rFonts w:ascii="Times New Roman" w:hAnsi="Times New Roman" w:cs="Times New Roman"/>
          <w:sz w:val="24"/>
          <w:szCs w:val="24"/>
        </w:rPr>
        <w:t>. IJEE (Indonesian Journal of English Education).</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Susan Roberts, (2000). </w:t>
      </w:r>
      <w:r w:rsidRPr="00CD5A02">
        <w:rPr>
          <w:rFonts w:ascii="Times New Roman" w:hAnsi="Times New Roman" w:cs="Times New Roman"/>
          <w:i/>
          <w:sz w:val="24"/>
          <w:szCs w:val="24"/>
        </w:rPr>
        <w:t>National Reading Panel Research.</w:t>
      </w:r>
      <w:r w:rsidRPr="00CD5A02">
        <w:rPr>
          <w:rFonts w:ascii="Times New Roman" w:hAnsi="Times New Roman" w:cs="Times New Roman"/>
          <w:sz w:val="24"/>
          <w:szCs w:val="24"/>
        </w:rPr>
        <w:t xml:space="preserve"> Reading Specialist Jefferson County Schools.</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Tarigan, H.G. (2008). </w:t>
      </w:r>
      <w:r w:rsidRPr="00CD5A02">
        <w:rPr>
          <w:rFonts w:ascii="Times New Roman" w:hAnsi="Times New Roman" w:cs="Times New Roman"/>
          <w:i/>
          <w:sz w:val="24"/>
          <w:szCs w:val="24"/>
        </w:rPr>
        <w:t>Membaca Sebagai Suatu Keterampilan Berbahasa</w:t>
      </w:r>
      <w:r w:rsidRPr="00CD5A02">
        <w:rPr>
          <w:rFonts w:ascii="Times New Roman" w:hAnsi="Times New Roman" w:cs="Times New Roman"/>
          <w:sz w:val="24"/>
          <w:szCs w:val="24"/>
        </w:rPr>
        <w:t>. Bandung: Angkasa.</w:t>
      </w:r>
    </w:p>
    <w:p w:rsidR="0032168D" w:rsidRPr="00CD5A02" w:rsidRDefault="0032168D" w:rsidP="0032168D">
      <w:pPr>
        <w:spacing w:after="0" w:line="240" w:lineRule="auto"/>
        <w:ind w:left="720" w:hanging="720"/>
        <w:jc w:val="both"/>
        <w:rPr>
          <w:rFonts w:ascii="Times New Roman" w:hAnsi="Times New Roman" w:cs="Times New Roman"/>
          <w:sz w:val="24"/>
          <w:szCs w:val="24"/>
        </w:rPr>
      </w:pPr>
      <w:r w:rsidRPr="00CD5A02">
        <w:rPr>
          <w:rFonts w:ascii="Times New Roman" w:hAnsi="Times New Roman" w:cs="Times New Roman"/>
          <w:sz w:val="24"/>
          <w:szCs w:val="24"/>
        </w:rPr>
        <w:t xml:space="preserve">Vaughn. Sharon, Sylvia.Linan-Thompson. (2004). </w:t>
      </w:r>
      <w:r w:rsidRPr="00CD5A02">
        <w:rPr>
          <w:rFonts w:ascii="Times New Roman" w:hAnsi="Times New Roman" w:cs="Times New Roman"/>
          <w:i/>
          <w:sz w:val="24"/>
          <w:szCs w:val="24"/>
        </w:rPr>
        <w:t xml:space="preserve">Research-Based Methods of Reading Instruction, Grades K–3. </w:t>
      </w:r>
      <w:r w:rsidRPr="00CD5A02">
        <w:rPr>
          <w:rFonts w:ascii="Times New Roman" w:hAnsi="Times New Roman" w:cs="Times New Roman"/>
          <w:sz w:val="24"/>
          <w:szCs w:val="24"/>
        </w:rPr>
        <w:t>Alexandria: Association for Supervision and Curriculum Development.</w:t>
      </w:r>
    </w:p>
    <w:p w:rsidR="0060282E" w:rsidRPr="0032168D" w:rsidRDefault="0032168D" w:rsidP="0032168D">
      <w:pPr>
        <w:pStyle w:val="NoSpacing"/>
        <w:tabs>
          <w:tab w:val="left" w:pos="6555"/>
        </w:tabs>
        <w:ind w:left="709" w:hanging="709"/>
        <w:jc w:val="both"/>
        <w:rPr>
          <w:b w:val="0"/>
          <w:lang w:val="en-US"/>
        </w:rPr>
      </w:pPr>
      <w:r w:rsidRPr="0032168D">
        <w:rPr>
          <w:rFonts w:cs="Times New Roman"/>
          <w:b w:val="0"/>
          <w:szCs w:val="24"/>
        </w:rPr>
        <w:t xml:space="preserve">Villiger. Caroline, Erich. Hartman, Silke. Hauri, (2022). </w:t>
      </w:r>
      <w:r w:rsidRPr="0032168D">
        <w:rPr>
          <w:rFonts w:cs="Times New Roman"/>
          <w:b w:val="0"/>
          <w:i/>
          <w:szCs w:val="24"/>
        </w:rPr>
        <w:t>Paired Reading With Parent or Volunteer Tutors: Do Implementation, Procces Features, or Tutor Characteristics Explain Differential Effects?.</w:t>
      </w:r>
      <w:r w:rsidRPr="0032168D">
        <w:rPr>
          <w:rFonts w:cs="Times New Roman"/>
          <w:b w:val="0"/>
          <w:szCs w:val="24"/>
        </w:rPr>
        <w:t xml:space="preserve"> Switzerlan</w:t>
      </w:r>
      <w:r w:rsidRPr="0032168D">
        <w:rPr>
          <w:rFonts w:cs="Times New Roman"/>
          <w:b w:val="0"/>
          <w:szCs w:val="24"/>
          <w:lang w:val="en-US"/>
        </w:rPr>
        <w:t>d</w:t>
      </w:r>
    </w:p>
    <w:sectPr w:rsidR="0060282E" w:rsidRPr="0032168D" w:rsidSect="008A57E5">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2B" w:rsidRDefault="0025502B" w:rsidP="0025214E">
      <w:pPr>
        <w:spacing w:after="0" w:line="240" w:lineRule="auto"/>
      </w:pPr>
      <w:r>
        <w:separator/>
      </w:r>
    </w:p>
  </w:endnote>
  <w:endnote w:type="continuationSeparator" w:id="0">
    <w:p w:rsidR="0025502B" w:rsidRDefault="0025502B" w:rsidP="0025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8D" w:rsidRDefault="0032168D">
    <w:pPr>
      <w:pStyle w:val="Footer"/>
      <w:jc w:val="center"/>
    </w:pPr>
  </w:p>
  <w:p w:rsidR="0032168D" w:rsidRDefault="003216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482484"/>
      <w:docPartObj>
        <w:docPartGallery w:val="Page Numbers (Bottom of Page)"/>
        <w:docPartUnique/>
      </w:docPartObj>
    </w:sdtPr>
    <w:sdtEndPr>
      <w:rPr>
        <w:noProof/>
      </w:rPr>
    </w:sdtEndPr>
    <w:sdtContent>
      <w:p w:rsidR="0032168D" w:rsidRDefault="0032168D">
        <w:pPr>
          <w:pStyle w:val="Footer"/>
          <w:jc w:val="center"/>
        </w:pPr>
        <w:r>
          <w:fldChar w:fldCharType="begin"/>
        </w:r>
        <w:r>
          <w:instrText xml:space="preserve"> PAGE   \* MERGEFORMAT </w:instrText>
        </w:r>
        <w:r>
          <w:fldChar w:fldCharType="separate"/>
        </w:r>
        <w:r w:rsidR="006B22D7">
          <w:rPr>
            <w:noProof/>
          </w:rPr>
          <w:t>1</w:t>
        </w:r>
        <w:r>
          <w:rPr>
            <w:noProof/>
          </w:rPr>
          <w:fldChar w:fldCharType="end"/>
        </w:r>
      </w:p>
    </w:sdtContent>
  </w:sdt>
  <w:p w:rsidR="0032168D" w:rsidRDefault="0032168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A9" w:rsidRDefault="0025502B">
    <w:pPr>
      <w:pStyle w:val="Footer"/>
      <w:rPr>
        <w:rFonts w:ascii="MS Reference Sans Serif" w:hAnsi="MS Reference Sans Serif" w:cs="Times New Roman"/>
        <w:color w:val="002060"/>
        <w:sz w:val="20"/>
        <w:szCs w:val="20"/>
        <w:lang w:val="en-US"/>
      </w:rPr>
    </w:pPr>
    <w:bookmarkStart w:id="2" w:name="_Hlk77701510"/>
    <w:bookmarkStart w:id="3" w:name="_Hlk77701511"/>
    <w:r>
      <w:pict w14:anchorId="40EE9004">
        <v:rect id="_x0000_i1025" style="width:425.2pt;height:1.5pt;mso-position-vertical:absolute" o:hrstd="t" o:hrnoshade="t" o:hr="t" fillcolor="yellow" stroked="f"/>
      </w:pict>
    </w:r>
  </w:p>
  <w:p w:rsidR="00E93FC4" w:rsidRPr="004753BB" w:rsidRDefault="00EE3859">
    <w:pPr>
      <w:pStyle w:val="Footer"/>
      <w:rPr>
        <w:rFonts w:ascii="MS Reference Sans Serif" w:hAnsi="MS Reference Sans Serif" w:cs="Times New Roman"/>
        <w:color w:val="002060"/>
        <w:sz w:val="20"/>
        <w:szCs w:val="20"/>
        <w:lang w:val="en-US"/>
      </w:rPr>
    </w:pPr>
    <w:proofErr w:type="spellStart"/>
    <w:r w:rsidRPr="004753BB">
      <w:rPr>
        <w:rFonts w:ascii="MS Reference Sans Serif" w:hAnsi="MS Reference Sans Serif" w:cs="Times New Roman"/>
        <w:color w:val="002060"/>
        <w:sz w:val="20"/>
        <w:szCs w:val="20"/>
        <w:lang w:val="en-US"/>
      </w:rPr>
      <w:t>JEdu</w:t>
    </w:r>
    <w:proofErr w:type="spellEnd"/>
    <w:r w:rsidRPr="004753BB">
      <w:rPr>
        <w:rFonts w:ascii="MS Reference Sans Serif" w:hAnsi="MS Reference Sans Serif" w:cs="Times New Roman"/>
        <w:color w:val="002060"/>
        <w:sz w:val="20"/>
        <w:szCs w:val="20"/>
        <w:lang w:val="en-US"/>
      </w:rPr>
      <w:t>: Journal of English Education</w:t>
    </w:r>
  </w:p>
  <w:p w:rsidR="002964A4" w:rsidRPr="004753BB" w:rsidRDefault="008F158F">
    <w:pPr>
      <w:pStyle w:val="Footer"/>
      <w:rPr>
        <w:rFonts w:ascii="MS Reference Sans Serif" w:hAnsi="MS Reference Sans Serif" w:cs="Times New Roman"/>
        <w:color w:val="002060"/>
        <w:sz w:val="20"/>
        <w:szCs w:val="20"/>
        <w:lang w:val="en-US"/>
      </w:rPr>
    </w:pPr>
    <w:r w:rsidRPr="004753BB">
      <w:rPr>
        <w:rFonts w:ascii="MS Reference Sans Serif" w:hAnsi="MS Reference Sans Serif" w:cs="Times New Roman"/>
        <w:color w:val="002060"/>
        <w:sz w:val="20"/>
        <w:szCs w:val="20"/>
        <w:lang w:val="en-US"/>
      </w:rPr>
      <w:t>Pages</w:t>
    </w:r>
    <w:r w:rsidR="00043EE5">
      <w:rPr>
        <w:rFonts w:ascii="MS Reference Sans Serif" w:hAnsi="MS Reference Sans Serif" w:cs="Times New Roman"/>
        <w:color w:val="002060"/>
        <w:sz w:val="20"/>
        <w:szCs w:val="20"/>
        <w:lang w:val="en-US"/>
      </w:rPr>
      <w:t xml:space="preserve"> </w:t>
    </w:r>
    <w:proofErr w:type="gramStart"/>
    <w:r w:rsidR="00043EE5">
      <w:rPr>
        <w:rFonts w:ascii="MS Reference Sans Serif" w:hAnsi="MS Reference Sans Serif" w:cs="Times New Roman"/>
        <w:color w:val="002060"/>
        <w:sz w:val="20"/>
        <w:szCs w:val="20"/>
        <w:lang w:val="en-US"/>
      </w:rPr>
      <w:t xml:space="preserve">  </w:t>
    </w:r>
    <w:r w:rsidRPr="004753BB">
      <w:rPr>
        <w:rFonts w:ascii="MS Reference Sans Serif" w:hAnsi="MS Reference Sans Serif" w:cs="Times New Roman"/>
        <w:color w:val="002060"/>
        <w:sz w:val="20"/>
        <w:szCs w:val="20"/>
        <w:lang w:val="en-US"/>
      </w:rPr>
      <w:t>,</w:t>
    </w:r>
    <w:proofErr w:type="gramEnd"/>
    <w:r w:rsidRPr="004753BB">
      <w:rPr>
        <w:rFonts w:ascii="MS Reference Sans Serif" w:hAnsi="MS Reference Sans Serif" w:cs="Times New Roman"/>
        <w:color w:val="002060"/>
        <w:sz w:val="20"/>
        <w:szCs w:val="20"/>
        <w:lang w:val="en-US"/>
      </w:rPr>
      <w:t xml:space="preserve"> </w:t>
    </w:r>
    <w:r w:rsidR="002964A4" w:rsidRPr="004753BB">
      <w:rPr>
        <w:rFonts w:ascii="MS Reference Sans Serif" w:hAnsi="MS Reference Sans Serif" w:cs="Times New Roman"/>
        <w:color w:val="002060"/>
        <w:sz w:val="20"/>
        <w:szCs w:val="20"/>
        <w:lang w:val="en-US"/>
      </w:rPr>
      <w:t>Volume</w:t>
    </w:r>
    <w:r w:rsidR="00043EE5">
      <w:rPr>
        <w:rFonts w:ascii="MS Reference Sans Serif" w:hAnsi="MS Reference Sans Serif" w:cs="Times New Roman"/>
        <w:color w:val="002060"/>
        <w:sz w:val="20"/>
        <w:szCs w:val="20"/>
        <w:lang w:val="en-US"/>
      </w:rPr>
      <w:t xml:space="preserve"> </w:t>
    </w:r>
    <w:r w:rsidR="002964A4" w:rsidRPr="004753BB">
      <w:rPr>
        <w:rFonts w:ascii="MS Reference Sans Serif" w:hAnsi="MS Reference Sans Serif" w:cs="Times New Roman"/>
        <w:color w:val="002060"/>
        <w:sz w:val="20"/>
        <w:szCs w:val="20"/>
        <w:lang w:val="en-US"/>
      </w:rPr>
      <w:t xml:space="preserve">, </w:t>
    </w:r>
    <w:r w:rsidR="001A6B36" w:rsidRPr="004753BB">
      <w:rPr>
        <w:rFonts w:ascii="MS Reference Sans Serif" w:hAnsi="MS Reference Sans Serif" w:cs="Times New Roman"/>
        <w:color w:val="002060"/>
        <w:sz w:val="20"/>
        <w:szCs w:val="20"/>
        <w:lang w:val="en-US"/>
      </w:rPr>
      <w:t>Number</w:t>
    </w:r>
    <w:r w:rsidR="002964A4" w:rsidRPr="004753BB">
      <w:rPr>
        <w:rFonts w:ascii="MS Reference Sans Serif" w:hAnsi="MS Reference Sans Serif" w:cs="Times New Roman"/>
        <w:color w:val="002060"/>
        <w:sz w:val="20"/>
        <w:szCs w:val="20"/>
        <w:lang w:val="en-US"/>
      </w:rPr>
      <w:t xml:space="preserve"> </w:t>
    </w:r>
    <w:r w:rsidR="00043EE5">
      <w:rPr>
        <w:rFonts w:ascii="MS Reference Sans Serif" w:hAnsi="MS Reference Sans Serif" w:cs="Times New Roman"/>
        <w:color w:val="002060"/>
        <w:sz w:val="20"/>
        <w:szCs w:val="20"/>
        <w:lang w:val="en-US"/>
      </w:rPr>
      <w:t xml:space="preserve"> </w:t>
    </w:r>
    <w:r w:rsidR="002964A4" w:rsidRPr="004753BB">
      <w:rPr>
        <w:rFonts w:ascii="MS Reference Sans Serif" w:hAnsi="MS Reference Sans Serif" w:cs="Times New Roman"/>
        <w:color w:val="002060"/>
        <w:sz w:val="20"/>
        <w:szCs w:val="20"/>
        <w:lang w:val="en-US"/>
      </w:rPr>
      <w:t>,</w:t>
    </w:r>
    <w:r w:rsidRPr="004753BB">
      <w:rPr>
        <w:rFonts w:ascii="MS Reference Sans Serif" w:hAnsi="MS Reference Sans Serif" w:cs="Times New Roman"/>
        <w:color w:val="002060"/>
        <w:sz w:val="20"/>
        <w:szCs w:val="20"/>
        <w:lang w:val="en-US"/>
      </w:rPr>
      <w:t xml:space="preserve"> </w:t>
    </w:r>
  </w:p>
  <w:p w:rsidR="00B1434E" w:rsidRPr="004753BB" w:rsidRDefault="00875A5F" w:rsidP="00875A5F">
    <w:pPr>
      <w:pStyle w:val="Footer"/>
      <w:tabs>
        <w:tab w:val="clear" w:pos="4513"/>
        <w:tab w:val="clear" w:pos="9026"/>
        <w:tab w:val="left" w:pos="3285"/>
      </w:tabs>
      <w:rPr>
        <w:rFonts w:ascii="MS Reference Sans Serif" w:hAnsi="MS Reference Sans Serif" w:cs="Times New Roman"/>
        <w:sz w:val="20"/>
        <w:szCs w:val="20"/>
        <w:lang w:val="en-US"/>
      </w:rPr>
    </w:pPr>
    <w:r w:rsidRPr="004753BB">
      <w:rPr>
        <w:rFonts w:ascii="MS Reference Sans Serif" w:hAnsi="MS Reference Sans Serif" w:cs="Times New Roman"/>
        <w:sz w:val="20"/>
        <w:szCs w:val="20"/>
        <w:lang w:val="en-US"/>
      </w:rPr>
      <w:tab/>
    </w:r>
    <w:bookmarkEnd w:id="2"/>
    <w:bookmarkEnd w:id="3"/>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A9" w:rsidRDefault="0025502B" w:rsidP="00395C39">
    <w:pPr>
      <w:pStyle w:val="Footer"/>
      <w:jc w:val="right"/>
      <w:rPr>
        <w:rFonts w:ascii="MS Reference Sans Serif" w:hAnsi="MS Reference Sans Serif" w:cs="Times New Roman"/>
        <w:color w:val="002060"/>
        <w:sz w:val="20"/>
        <w:szCs w:val="20"/>
        <w:lang w:val="en-US"/>
      </w:rPr>
    </w:pPr>
    <w:r>
      <w:pict w14:anchorId="6E9D1115">
        <v:rect id="_x0000_i1026" style="width:425.2pt;height:1.5pt;mso-position-vertical:absolute" o:hrstd="t" o:hrnoshade="t" o:hr="t" fillcolor="yellow" stroked="f"/>
      </w:pict>
    </w:r>
  </w:p>
  <w:p w:rsidR="00B35C04" w:rsidRPr="004753BB" w:rsidRDefault="00B35C04" w:rsidP="00395C39">
    <w:pPr>
      <w:pStyle w:val="Footer"/>
      <w:jc w:val="right"/>
      <w:rPr>
        <w:rFonts w:ascii="MS Reference Sans Serif" w:hAnsi="MS Reference Sans Serif" w:cs="Times New Roman"/>
        <w:color w:val="002060"/>
        <w:sz w:val="20"/>
        <w:szCs w:val="20"/>
        <w:lang w:val="en-US"/>
      </w:rPr>
    </w:pPr>
    <w:r w:rsidRPr="004753BB">
      <w:rPr>
        <w:rFonts w:ascii="MS Reference Sans Serif" w:hAnsi="MS Reference Sans Serif" w:cs="Times New Roman"/>
        <w:color w:val="002060"/>
        <w:sz w:val="20"/>
        <w:szCs w:val="20"/>
        <w:lang w:val="en-US"/>
      </w:rPr>
      <w:t>URL: http://jim.unindra.ac.id/index.php/jedu/index</w:t>
    </w:r>
  </w:p>
  <w:p w:rsidR="00B1434E" w:rsidRPr="004753BB" w:rsidRDefault="00246735" w:rsidP="00395C39">
    <w:pPr>
      <w:pStyle w:val="Footer"/>
      <w:jc w:val="right"/>
      <w:rPr>
        <w:rFonts w:ascii="MS Reference Sans Serif" w:hAnsi="MS Reference Sans Serif" w:cs="Times New Roman"/>
        <w:color w:val="000000" w:themeColor="text1"/>
        <w:sz w:val="20"/>
        <w:szCs w:val="20"/>
        <w:lang w:val="en-US"/>
      </w:rPr>
    </w:pPr>
    <w:r w:rsidRPr="004753BB">
      <w:rPr>
        <w:rFonts w:ascii="MS Reference Sans Serif" w:hAnsi="MS Reference Sans Serif" w:cs="Times New Roman"/>
        <w:color w:val="002060"/>
        <w:sz w:val="20"/>
        <w:szCs w:val="20"/>
        <w:lang w:val="en-US"/>
      </w:rPr>
      <w:t xml:space="preserve">DOI: </w:t>
    </w:r>
    <w:hyperlink r:id="rId1" w:history="1">
      <w:r w:rsidR="00395C39" w:rsidRPr="004753BB">
        <w:rPr>
          <w:rStyle w:val="Hyperlink"/>
          <w:rFonts w:ascii="MS Reference Sans Serif" w:hAnsi="MS Reference Sans Serif" w:cs="Times New Roman"/>
          <w:color w:val="002060"/>
          <w:sz w:val="20"/>
          <w:szCs w:val="20"/>
          <w:u w:val="none"/>
          <w:lang w:val="en-US"/>
        </w:rPr>
        <w:t>https://doi.org/xx.xxxxx/xx.xxxx.xxxx</w:t>
      </w:r>
    </w:hyperlink>
  </w:p>
  <w:p w:rsidR="00395C39" w:rsidRPr="004753BB" w:rsidRDefault="00395C39" w:rsidP="00B73DD5">
    <w:pPr>
      <w:pStyle w:val="Footer"/>
      <w:rPr>
        <w:rFonts w:ascii="MS Reference Sans Serif" w:hAnsi="MS Reference Sans Serif" w:cs="Times New Roman"/>
        <w:sz w:val="20"/>
        <w:szCs w:val="20"/>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S Reference Sans Serif" w:hAnsi="MS Reference Sans Serif" w:cs="Times New Roman"/>
        <w:sz w:val="24"/>
        <w:szCs w:val="24"/>
      </w:rPr>
      <w:id w:val="-2060393207"/>
      <w:docPartObj>
        <w:docPartGallery w:val="Page Numbers (Bottom of Page)"/>
        <w:docPartUnique/>
      </w:docPartObj>
    </w:sdtPr>
    <w:sdtEndPr>
      <w:rPr>
        <w:noProof/>
        <w:color w:val="002060"/>
      </w:rPr>
    </w:sdtEndPr>
    <w:sdtContent>
      <w:p w:rsidR="00C54C96" w:rsidRPr="004753BB" w:rsidRDefault="0025502B" w:rsidP="00C54C96">
        <w:pPr>
          <w:pStyle w:val="Footer"/>
          <w:rPr>
            <w:rFonts w:ascii="MS Reference Sans Serif" w:hAnsi="MS Reference Sans Serif" w:cs="Times New Roman"/>
            <w:sz w:val="24"/>
            <w:szCs w:val="24"/>
          </w:rPr>
        </w:pPr>
        <w:r>
          <w:rPr>
            <w:rFonts w:ascii="MS Reference Sans Serif" w:hAnsi="MS Reference Sans Serif"/>
          </w:rPr>
          <w:pict w14:anchorId="27267473">
            <v:rect id="_x0000_i1027" style="width:425.2pt;height:1.5pt;mso-position-vertical:absolute" o:hralign="center" o:hrstd="t" o:hrnoshade="t" o:hr="t" fillcolor="yellow" stroked="f"/>
          </w:pict>
        </w:r>
      </w:p>
      <w:p w:rsidR="00C83E44" w:rsidRPr="004753BB" w:rsidRDefault="00DC5550" w:rsidP="00C54C96">
        <w:pPr>
          <w:pStyle w:val="Footer"/>
          <w:jc w:val="center"/>
          <w:rPr>
            <w:rFonts w:ascii="MS Reference Sans Serif" w:hAnsi="MS Reference Sans Serif" w:cs="Times New Roman"/>
            <w:noProof/>
            <w:color w:val="002060"/>
            <w:sz w:val="24"/>
            <w:szCs w:val="24"/>
          </w:rPr>
        </w:pPr>
        <w:r w:rsidRPr="004753BB">
          <w:rPr>
            <w:rFonts w:ascii="MS Reference Sans Serif" w:hAnsi="MS Reference Sans Serif" w:cs="Times New Roman"/>
            <w:color w:val="002060"/>
            <w:sz w:val="24"/>
            <w:szCs w:val="24"/>
          </w:rPr>
          <w:fldChar w:fldCharType="begin"/>
        </w:r>
        <w:r w:rsidRPr="004753BB">
          <w:rPr>
            <w:rFonts w:ascii="MS Reference Sans Serif" w:hAnsi="MS Reference Sans Serif" w:cs="Times New Roman"/>
            <w:color w:val="002060"/>
            <w:sz w:val="24"/>
            <w:szCs w:val="24"/>
          </w:rPr>
          <w:instrText xml:space="preserve"> PAGE   \* MERGEFORMAT </w:instrText>
        </w:r>
        <w:r w:rsidRPr="004753BB">
          <w:rPr>
            <w:rFonts w:ascii="MS Reference Sans Serif" w:hAnsi="MS Reference Sans Serif" w:cs="Times New Roman"/>
            <w:color w:val="002060"/>
            <w:sz w:val="24"/>
            <w:szCs w:val="24"/>
          </w:rPr>
          <w:fldChar w:fldCharType="separate"/>
        </w:r>
        <w:r w:rsidR="00B521D5">
          <w:rPr>
            <w:rFonts w:ascii="MS Reference Sans Serif" w:hAnsi="MS Reference Sans Serif" w:cs="Times New Roman"/>
            <w:noProof/>
            <w:color w:val="002060"/>
            <w:sz w:val="24"/>
            <w:szCs w:val="24"/>
          </w:rPr>
          <w:t>1</w:t>
        </w:r>
        <w:r w:rsidRPr="004753BB">
          <w:rPr>
            <w:rFonts w:ascii="MS Reference Sans Serif" w:hAnsi="MS Reference Sans Serif" w:cs="Times New Roman"/>
            <w:noProof/>
            <w:color w:val="002060"/>
            <w:sz w:val="24"/>
            <w:szCs w:val="24"/>
          </w:rPr>
          <w:fldChar w:fldCharType="end"/>
        </w:r>
      </w:p>
      <w:p w:rsidR="00C54C96" w:rsidRPr="004753BB" w:rsidRDefault="0025502B" w:rsidP="00C54C96">
        <w:pPr>
          <w:pStyle w:val="Footer"/>
          <w:jc w:val="center"/>
          <w:rPr>
            <w:rFonts w:ascii="MS Reference Sans Serif" w:hAnsi="MS Reference Sans Serif" w:cs="Times New Roman"/>
            <w:color w:val="002060"/>
            <w:sz w:val="24"/>
            <w:szCs w:val="24"/>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2B" w:rsidRDefault="0025502B" w:rsidP="0025214E">
      <w:pPr>
        <w:spacing w:after="0" w:line="240" w:lineRule="auto"/>
      </w:pPr>
      <w:r>
        <w:separator/>
      </w:r>
    </w:p>
  </w:footnote>
  <w:footnote w:type="continuationSeparator" w:id="0">
    <w:p w:rsidR="0025502B" w:rsidRDefault="0025502B" w:rsidP="0025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769431"/>
      <w:docPartObj>
        <w:docPartGallery w:val="Page Numbers (Top of Page)"/>
        <w:docPartUnique/>
      </w:docPartObj>
    </w:sdtPr>
    <w:sdtEndPr>
      <w:rPr>
        <w:noProof/>
      </w:rPr>
    </w:sdtEndPr>
    <w:sdtContent>
      <w:p w:rsidR="0032168D" w:rsidRDefault="0032168D">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32168D" w:rsidRDefault="003216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7945"/>
      <w:docPartObj>
        <w:docPartGallery w:val="Page Numbers (Top of Page)"/>
        <w:docPartUnique/>
      </w:docPartObj>
    </w:sdtPr>
    <w:sdtEndPr>
      <w:rPr>
        <w:noProof/>
      </w:rPr>
    </w:sdtEndPr>
    <w:sdtContent>
      <w:p w:rsidR="0032168D" w:rsidRDefault="0032168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32168D" w:rsidRDefault="003216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24" w:space="0" w:color="FFFF00"/>
        <w:left w:val="single" w:sz="24" w:space="0" w:color="FFFF00"/>
        <w:bottom w:val="single" w:sz="24" w:space="0" w:color="FFFF00"/>
        <w:right w:val="single" w:sz="24" w:space="0" w:color="FFFF00"/>
        <w:insideH w:val="single" w:sz="24" w:space="0" w:color="FFFF00"/>
        <w:insideV w:val="single" w:sz="24" w:space="0" w:color="FFFF00"/>
      </w:tblBorders>
      <w:tblLayout w:type="fixed"/>
      <w:tblLook w:val="04A0" w:firstRow="1" w:lastRow="0" w:firstColumn="1" w:lastColumn="0" w:noHBand="0" w:noVBand="1"/>
    </w:tblPr>
    <w:tblGrid>
      <w:gridCol w:w="1980"/>
      <w:gridCol w:w="2131"/>
      <w:gridCol w:w="2547"/>
      <w:gridCol w:w="1836"/>
    </w:tblGrid>
    <w:tr w:rsidR="0032168D" w:rsidTr="00CA2A86">
      <w:trPr>
        <w:trHeight w:val="76"/>
      </w:trPr>
      <w:tc>
        <w:tcPr>
          <w:tcW w:w="6658" w:type="dxa"/>
          <w:gridSpan w:val="3"/>
          <w:tcBorders>
            <w:left w:val="nil"/>
            <w:bottom w:val="nil"/>
            <w:right w:val="nil"/>
          </w:tcBorders>
        </w:tcPr>
        <w:p w:rsidR="0032168D" w:rsidRPr="00C612A8" w:rsidRDefault="0032168D" w:rsidP="00E5316A">
          <w:pPr>
            <w:rPr>
              <w:sz w:val="10"/>
              <w:szCs w:val="10"/>
              <w:lang w:val="en-US"/>
            </w:rPr>
          </w:pPr>
          <w:r w:rsidRPr="00C612A8">
            <w:rPr>
              <w:rFonts w:ascii="Arial" w:hAnsi="Arial" w:cs="Arial"/>
              <w:noProof/>
              <w:sz w:val="10"/>
              <w:szCs w:val="10"/>
              <w:lang w:val="en-US"/>
            </w:rPr>
            <mc:AlternateContent>
              <mc:Choice Requires="wps">
                <w:drawing>
                  <wp:anchor distT="0" distB="0" distL="114300" distR="114300" simplePos="0" relativeHeight="251665408" behindDoc="0" locked="0" layoutInCell="1" allowOverlap="1" wp14:anchorId="5A194A54" wp14:editId="174560D2">
                    <wp:simplePos x="0" y="0"/>
                    <wp:positionH relativeFrom="margin">
                      <wp:posOffset>2566035</wp:posOffset>
                    </wp:positionH>
                    <wp:positionV relativeFrom="paragraph">
                      <wp:posOffset>35560</wp:posOffset>
                    </wp:positionV>
                    <wp:extent cx="2857500" cy="771525"/>
                    <wp:effectExtent l="0" t="0" r="0" b="0"/>
                    <wp:wrapNone/>
                    <wp:docPr id="1" name="Rectangle 1"/>
                    <wp:cNvGraphicFramePr/>
                    <a:graphic xmlns:a="http://schemas.openxmlformats.org/drawingml/2006/main">
                      <a:graphicData uri="http://schemas.microsoft.com/office/word/2010/wordprocessingShape">
                        <wps:wsp>
                          <wps:cNvSpPr/>
                          <wps:spPr>
                            <a:xfrm>
                              <a:off x="0" y="0"/>
                              <a:ext cx="2857500" cy="771525"/>
                            </a:xfrm>
                            <a:prstGeom prst="rect">
                              <a:avLst/>
                            </a:prstGeom>
                            <a:solidFill>
                              <a:sysClr val="window" lastClr="FFFFFF">
                                <a:alpha val="0"/>
                              </a:sysClr>
                            </a:solidFill>
                            <a:ln w="12700" cap="flat" cmpd="sng" algn="ctr">
                              <a:noFill/>
                              <a:prstDash val="solid"/>
                              <a:miter lim="800000"/>
                            </a:ln>
                            <a:effectLst/>
                          </wps:spPr>
                          <wps:txbx>
                            <w:txbxContent>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 xml:space="preserve">Volume </w:t>
                                </w:r>
                                <w:r>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Pr="001641B0">
                                  <w:rPr>
                                    <w:rFonts w:ascii="MS Reference Sans Serif" w:hAnsi="MS Reference Sans Serif" w:cs="Arial"/>
                                    <w:sz w:val="21"/>
                                    <w:szCs w:val="21"/>
                                    <w:lang w:val="en-US"/>
                                  </w:rPr>
                                  <w:t>Number</w:t>
                                </w:r>
                                <w:r>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Pr>
                                    <w:rFonts w:ascii="MS Reference Sans Serif" w:hAnsi="MS Reference Sans Serif" w:cs="Arial"/>
                                    <w:sz w:val="21"/>
                                    <w:szCs w:val="21"/>
                                    <w:lang w:val="en-US"/>
                                  </w:rPr>
                                  <w:t xml:space="preserve">      2022</w:t>
                                </w:r>
                              </w:p>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e-ISSN 2798-6543</w:t>
                                </w:r>
                              </w:p>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p-ISSN</w:t>
                                </w:r>
                                <w:r w:rsidRPr="001641B0">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2798-5164</w:t>
                                </w:r>
                              </w:p>
                              <w:p w:rsidR="0032168D" w:rsidRPr="004753BB" w:rsidRDefault="0032168D" w:rsidP="00E5316A">
                                <w:pPr>
                                  <w:spacing w:after="0" w:line="240" w:lineRule="auto"/>
                                  <w:jc w:val="right"/>
                                  <w:rPr>
                                    <w:rFonts w:ascii="MS Reference Sans Serif" w:hAnsi="MS Reference Sans Serif"/>
                                  </w:rPr>
                                </w:pPr>
                                <w:r w:rsidRPr="001641B0">
                                  <w:rPr>
                                    <w:rFonts w:ascii="MS Reference Sans Serif" w:hAnsi="MS Reference Sans Serif" w:cs="Arial"/>
                                    <w:sz w:val="21"/>
                                    <w:szCs w:val="21"/>
                                    <w:lang w:val="en-US"/>
                                  </w:rPr>
                                  <w:t xml:space="preserve">Pages: </w:t>
                                </w:r>
                                <w:r>
                                  <w:rPr>
                                    <w:rFonts w:ascii="MS Reference Sans Serif" w:hAnsi="MS Reference Sans Serif" w:cs="Arial"/>
                                    <w:sz w:val="21"/>
                                    <w:szCs w:val="21"/>
                                    <w:lang w:val="en-U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94A54" id="Rectangle 1" o:spid="_x0000_s1026" style="position:absolute;margin-left:202.05pt;margin-top:2.8pt;width:225pt;height:6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" fillcolor="window" stroked="f" strokeweight="1pt">
                    <v:fill opacity="0"/>
                    <v:textbox>
                      <w:txbxContent>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 xml:space="preserve">Volume </w:t>
                          </w:r>
                          <w:r>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Pr="001641B0">
                            <w:rPr>
                              <w:rFonts w:ascii="MS Reference Sans Serif" w:hAnsi="MS Reference Sans Serif" w:cs="Arial"/>
                              <w:sz w:val="21"/>
                              <w:szCs w:val="21"/>
                              <w:lang w:val="en-US"/>
                            </w:rPr>
                            <w:t>Number</w:t>
                          </w:r>
                          <w:r>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Pr>
                              <w:rFonts w:ascii="MS Reference Sans Serif" w:hAnsi="MS Reference Sans Serif" w:cs="Arial"/>
                              <w:sz w:val="21"/>
                              <w:szCs w:val="21"/>
                              <w:lang w:val="en-US"/>
                            </w:rPr>
                            <w:t xml:space="preserve">      2022</w:t>
                          </w:r>
                        </w:p>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e-ISSN 2798-6543</w:t>
                          </w:r>
                        </w:p>
                        <w:p w:rsidR="0032168D" w:rsidRPr="001641B0" w:rsidRDefault="0032168D" w:rsidP="00E5316A">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p-ISSN</w:t>
                          </w:r>
                          <w:r w:rsidRPr="001641B0">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2798-5164</w:t>
                          </w:r>
                        </w:p>
                        <w:p w:rsidR="0032168D" w:rsidRPr="004753BB" w:rsidRDefault="0032168D" w:rsidP="00E5316A">
                          <w:pPr>
                            <w:spacing w:after="0" w:line="240" w:lineRule="auto"/>
                            <w:jc w:val="right"/>
                            <w:rPr>
                              <w:rFonts w:ascii="MS Reference Sans Serif" w:hAnsi="MS Reference Sans Serif"/>
                            </w:rPr>
                          </w:pPr>
                          <w:r w:rsidRPr="001641B0">
                            <w:rPr>
                              <w:rFonts w:ascii="MS Reference Sans Serif" w:hAnsi="MS Reference Sans Serif" w:cs="Arial"/>
                              <w:sz w:val="21"/>
                              <w:szCs w:val="21"/>
                              <w:lang w:val="en-US"/>
                            </w:rPr>
                            <w:t xml:space="preserve">Pages: </w:t>
                          </w:r>
                          <w:r>
                            <w:rPr>
                              <w:rFonts w:ascii="MS Reference Sans Serif" w:hAnsi="MS Reference Sans Serif" w:cs="Arial"/>
                              <w:sz w:val="21"/>
                              <w:szCs w:val="21"/>
                              <w:lang w:val="en-US"/>
                            </w:rPr>
                            <w:t>1-8</w:t>
                          </w:r>
                        </w:p>
                      </w:txbxContent>
                    </v:textbox>
                    <w10:wrap anchorx="margin"/>
                  </v:rect>
                </w:pict>
              </mc:Fallback>
            </mc:AlternateContent>
          </w:r>
        </w:p>
      </w:tc>
      <w:tc>
        <w:tcPr>
          <w:tcW w:w="1836" w:type="dxa"/>
          <w:tcBorders>
            <w:top w:val="nil"/>
            <w:left w:val="nil"/>
            <w:bottom w:val="nil"/>
            <w:right w:val="nil"/>
          </w:tcBorders>
        </w:tcPr>
        <w:p w:rsidR="0032168D" w:rsidRPr="00C612A8" w:rsidRDefault="0032168D" w:rsidP="00E5316A">
          <w:pPr>
            <w:rPr>
              <w:sz w:val="10"/>
              <w:szCs w:val="10"/>
            </w:rPr>
          </w:pPr>
        </w:p>
      </w:tc>
    </w:tr>
    <w:tr w:rsidR="0032168D" w:rsidTr="00CA2A86">
      <w:trPr>
        <w:trHeight w:val="889"/>
      </w:trPr>
      <w:tc>
        <w:tcPr>
          <w:tcW w:w="4111" w:type="dxa"/>
          <w:gridSpan w:val="2"/>
          <w:tcBorders>
            <w:top w:val="nil"/>
            <w:left w:val="nil"/>
            <w:bottom w:val="nil"/>
            <w:right w:val="nil"/>
          </w:tcBorders>
        </w:tcPr>
        <w:p w:rsidR="0032168D" w:rsidRPr="00C612A8" w:rsidRDefault="0032168D" w:rsidP="00E5316A">
          <w:pPr>
            <w:rPr>
              <w:sz w:val="10"/>
              <w:szCs w:val="10"/>
            </w:rPr>
          </w:pPr>
          <w:r w:rsidRPr="00C612A8">
            <w:rPr>
              <w:noProof/>
              <w:sz w:val="10"/>
              <w:szCs w:val="10"/>
              <w:lang w:val="en-US"/>
            </w:rPr>
            <w:drawing>
              <wp:anchor distT="0" distB="0" distL="114300" distR="114300" simplePos="0" relativeHeight="251664384" behindDoc="0" locked="0" layoutInCell="1" allowOverlap="1" wp14:anchorId="5BA005C5" wp14:editId="250A3A39">
                <wp:simplePos x="0" y="0"/>
                <wp:positionH relativeFrom="column">
                  <wp:posOffset>-72390</wp:posOffset>
                </wp:positionH>
                <wp:positionV relativeFrom="paragraph">
                  <wp:posOffset>15875</wp:posOffset>
                </wp:positionV>
                <wp:extent cx="2573020"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615950"/>
                        </a:xfrm>
                        <a:prstGeom prst="rect">
                          <a:avLst/>
                        </a:prstGeom>
                        <a:noFill/>
                      </pic:spPr>
                    </pic:pic>
                  </a:graphicData>
                </a:graphic>
                <wp14:sizeRelH relativeFrom="page">
                  <wp14:pctWidth>0</wp14:pctWidth>
                </wp14:sizeRelH>
                <wp14:sizeRelV relativeFrom="page">
                  <wp14:pctHeight>0</wp14:pctHeight>
                </wp14:sizeRelV>
              </wp:anchor>
            </w:drawing>
          </w:r>
        </w:p>
      </w:tc>
      <w:tc>
        <w:tcPr>
          <w:tcW w:w="4383" w:type="dxa"/>
          <w:gridSpan w:val="2"/>
          <w:tcBorders>
            <w:top w:val="nil"/>
            <w:left w:val="nil"/>
            <w:bottom w:val="nil"/>
            <w:right w:val="nil"/>
          </w:tcBorders>
        </w:tcPr>
        <w:p w:rsidR="0032168D" w:rsidRPr="00C612A8" w:rsidRDefault="0032168D" w:rsidP="00E5316A">
          <w:pPr>
            <w:jc w:val="right"/>
            <w:rPr>
              <w:sz w:val="16"/>
              <w:szCs w:val="16"/>
            </w:rPr>
          </w:pPr>
        </w:p>
        <w:p w:rsidR="0032168D" w:rsidRPr="00C612A8" w:rsidRDefault="0032168D" w:rsidP="00E5316A">
          <w:pPr>
            <w:jc w:val="right"/>
            <w:rPr>
              <w:sz w:val="16"/>
              <w:szCs w:val="16"/>
            </w:rPr>
          </w:pPr>
        </w:p>
        <w:p w:rsidR="0032168D" w:rsidRPr="00C612A8" w:rsidRDefault="0032168D" w:rsidP="00E5316A">
          <w:pPr>
            <w:jc w:val="right"/>
            <w:rPr>
              <w:sz w:val="16"/>
              <w:szCs w:val="16"/>
            </w:rPr>
          </w:pPr>
        </w:p>
        <w:p w:rsidR="0032168D" w:rsidRPr="00C612A8" w:rsidRDefault="0032168D" w:rsidP="00E5316A">
          <w:pPr>
            <w:jc w:val="right"/>
            <w:rPr>
              <w:sz w:val="10"/>
              <w:szCs w:val="10"/>
            </w:rPr>
          </w:pPr>
        </w:p>
        <w:p w:rsidR="0032168D" w:rsidRPr="00C612A8" w:rsidRDefault="0032168D" w:rsidP="00E5316A">
          <w:pPr>
            <w:jc w:val="right"/>
            <w:rPr>
              <w:sz w:val="10"/>
              <w:szCs w:val="10"/>
            </w:rPr>
          </w:pPr>
        </w:p>
        <w:p w:rsidR="0032168D" w:rsidRPr="00C612A8" w:rsidRDefault="0032168D" w:rsidP="00E5316A">
          <w:pPr>
            <w:jc w:val="right"/>
            <w:rPr>
              <w:sz w:val="10"/>
              <w:szCs w:val="10"/>
            </w:rPr>
          </w:pPr>
        </w:p>
        <w:p w:rsidR="0032168D" w:rsidRPr="00C612A8" w:rsidRDefault="0032168D" w:rsidP="00E5316A">
          <w:pPr>
            <w:jc w:val="right"/>
            <w:rPr>
              <w:sz w:val="6"/>
              <w:szCs w:val="6"/>
            </w:rPr>
          </w:pPr>
        </w:p>
      </w:tc>
    </w:tr>
    <w:tr w:rsidR="0032168D" w:rsidTr="00CA2A86">
      <w:tc>
        <w:tcPr>
          <w:tcW w:w="1980" w:type="dxa"/>
          <w:tcBorders>
            <w:top w:val="nil"/>
            <w:left w:val="nil"/>
            <w:bottom w:val="nil"/>
            <w:right w:val="nil"/>
          </w:tcBorders>
        </w:tcPr>
        <w:p w:rsidR="0032168D" w:rsidRPr="00C612A8" w:rsidRDefault="0032168D" w:rsidP="00E5316A">
          <w:pPr>
            <w:rPr>
              <w:sz w:val="10"/>
              <w:szCs w:val="10"/>
              <w:lang w:val="en-US"/>
            </w:rPr>
          </w:pPr>
        </w:p>
      </w:tc>
      <w:tc>
        <w:tcPr>
          <w:tcW w:w="6514" w:type="dxa"/>
          <w:gridSpan w:val="3"/>
          <w:tcBorders>
            <w:top w:val="nil"/>
            <w:left w:val="nil"/>
            <w:bottom w:val="single" w:sz="24" w:space="0" w:color="FFFF00"/>
            <w:right w:val="nil"/>
          </w:tcBorders>
        </w:tcPr>
        <w:p w:rsidR="0032168D" w:rsidRPr="00C612A8" w:rsidRDefault="0032168D" w:rsidP="00E5316A">
          <w:pPr>
            <w:rPr>
              <w:sz w:val="10"/>
              <w:szCs w:val="10"/>
            </w:rPr>
          </w:pPr>
        </w:p>
      </w:tc>
    </w:tr>
  </w:tbl>
  <w:p w:rsidR="0032168D" w:rsidRDefault="0032168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704"/>
      <w:gridCol w:w="7790"/>
    </w:tblGrid>
    <w:tr w:rsidR="001E0565" w:rsidTr="000B25A5">
      <w:tc>
        <w:tcPr>
          <w:tcW w:w="704" w:type="dxa"/>
          <w:tcBorders>
            <w:top w:val="nil"/>
            <w:left w:val="nil"/>
            <w:bottom w:val="nil"/>
            <w:right w:val="single" w:sz="12" w:space="0" w:color="FFFF00"/>
          </w:tcBorders>
        </w:tcPr>
        <w:p w:rsidR="001E0565" w:rsidRPr="002B2943" w:rsidRDefault="001E0565" w:rsidP="001E0565">
          <w:pPr>
            <w:pStyle w:val="Header"/>
            <w:rPr>
              <w:rFonts w:ascii="MS Reference Sans Serif" w:hAnsi="MS Reference Sans Serif"/>
              <w:sz w:val="24"/>
              <w:szCs w:val="24"/>
              <w:lang w:val="en-US"/>
            </w:rPr>
          </w:pPr>
          <w:r w:rsidRPr="006B43E6">
            <w:rPr>
              <w:rFonts w:ascii="MS Reference Sans Serif" w:hAnsi="MS Reference Sans Serif"/>
              <w:color w:val="002060"/>
              <w:sz w:val="24"/>
              <w:szCs w:val="24"/>
              <w:lang w:val="en-US"/>
            </w:rPr>
            <w:fldChar w:fldCharType="begin"/>
          </w:r>
          <w:r w:rsidRPr="006B43E6">
            <w:rPr>
              <w:rFonts w:ascii="MS Reference Sans Serif" w:hAnsi="MS Reference Sans Serif"/>
              <w:color w:val="002060"/>
              <w:sz w:val="24"/>
              <w:szCs w:val="24"/>
              <w:lang w:val="en-US"/>
            </w:rPr>
            <w:instrText xml:space="preserve"> PAGE  \* Arabic  \* MERGEFORMAT </w:instrText>
          </w:r>
          <w:r w:rsidRPr="006B43E6">
            <w:rPr>
              <w:rFonts w:ascii="MS Reference Sans Serif" w:hAnsi="MS Reference Sans Serif"/>
              <w:color w:val="002060"/>
              <w:sz w:val="24"/>
              <w:szCs w:val="24"/>
              <w:lang w:val="en-US"/>
            </w:rPr>
            <w:fldChar w:fldCharType="separate"/>
          </w:r>
          <w:r w:rsidR="006B22D7">
            <w:rPr>
              <w:rFonts w:ascii="MS Reference Sans Serif" w:hAnsi="MS Reference Sans Serif"/>
              <w:noProof/>
              <w:color w:val="002060"/>
              <w:sz w:val="24"/>
              <w:szCs w:val="24"/>
              <w:lang w:val="en-US"/>
            </w:rPr>
            <w:t>6</w:t>
          </w:r>
          <w:r w:rsidRPr="006B43E6">
            <w:rPr>
              <w:rFonts w:ascii="MS Reference Sans Serif" w:hAnsi="MS Reference Sans Serif"/>
              <w:color w:val="002060"/>
              <w:sz w:val="24"/>
              <w:szCs w:val="24"/>
              <w:lang w:val="en-US"/>
            </w:rPr>
            <w:fldChar w:fldCharType="end"/>
          </w:r>
        </w:p>
      </w:tc>
      <w:tc>
        <w:tcPr>
          <w:tcW w:w="7790" w:type="dxa"/>
          <w:tcBorders>
            <w:top w:val="nil"/>
            <w:left w:val="single" w:sz="12" w:space="0" w:color="FFFF00"/>
            <w:bottom w:val="nil"/>
            <w:right w:val="nil"/>
          </w:tcBorders>
          <w:vAlign w:val="center"/>
        </w:tcPr>
        <w:p w:rsidR="001E0565" w:rsidRPr="002B2943" w:rsidRDefault="0014302E" w:rsidP="001E0565">
          <w:pPr>
            <w:pStyle w:val="Header"/>
            <w:rPr>
              <w:rFonts w:ascii="MS Reference Sans Serif" w:hAnsi="MS Reference Sans Serif"/>
              <w:sz w:val="24"/>
              <w:szCs w:val="24"/>
            </w:rPr>
          </w:pPr>
          <w:r>
            <w:rPr>
              <w:rFonts w:ascii="MS Reference Sans Serif" w:hAnsi="MS Reference Sans Serif" w:cs="Times New Roman"/>
              <w:iCs/>
              <w:color w:val="002060"/>
              <w:sz w:val="20"/>
              <w:szCs w:val="20"/>
              <w:lang w:val="en-US"/>
            </w:rPr>
            <w:t>Authors</w:t>
          </w:r>
        </w:p>
      </w:tc>
    </w:tr>
    <w:tr w:rsidR="001E0565" w:rsidTr="000B25A5">
      <w:tc>
        <w:tcPr>
          <w:tcW w:w="704" w:type="dxa"/>
          <w:tcBorders>
            <w:top w:val="nil"/>
            <w:left w:val="nil"/>
            <w:bottom w:val="single" w:sz="12" w:space="0" w:color="FFFF00"/>
            <w:right w:val="nil"/>
          </w:tcBorders>
        </w:tcPr>
        <w:p w:rsidR="001E0565" w:rsidRPr="002B2943" w:rsidRDefault="001E0565" w:rsidP="001E0565">
          <w:pPr>
            <w:pStyle w:val="Header"/>
            <w:rPr>
              <w:rFonts w:ascii="MS Reference Sans Serif" w:hAnsi="MS Reference Sans Serif"/>
              <w:sz w:val="12"/>
              <w:szCs w:val="12"/>
              <w:lang w:val="en-US"/>
            </w:rPr>
          </w:pPr>
        </w:p>
      </w:tc>
      <w:tc>
        <w:tcPr>
          <w:tcW w:w="7790" w:type="dxa"/>
          <w:tcBorders>
            <w:top w:val="nil"/>
            <w:left w:val="nil"/>
            <w:bottom w:val="single" w:sz="12" w:space="0" w:color="FFFF00"/>
            <w:right w:val="nil"/>
          </w:tcBorders>
        </w:tcPr>
        <w:p w:rsidR="001E0565" w:rsidRPr="002B2943" w:rsidRDefault="001E0565" w:rsidP="001E0565">
          <w:pPr>
            <w:pStyle w:val="Header"/>
            <w:rPr>
              <w:rFonts w:ascii="MS Reference Sans Serif" w:hAnsi="MS Reference Sans Serif"/>
              <w:sz w:val="12"/>
              <w:szCs w:val="12"/>
            </w:rPr>
          </w:pPr>
        </w:p>
      </w:tc>
    </w:tr>
  </w:tbl>
  <w:p w:rsidR="00430CA9" w:rsidRPr="001E0565" w:rsidRDefault="00430CA9" w:rsidP="0009018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7938"/>
      <w:gridCol w:w="556"/>
    </w:tblGrid>
    <w:tr w:rsidR="00564E3F" w:rsidTr="000B25A5">
      <w:tc>
        <w:tcPr>
          <w:tcW w:w="7938" w:type="dxa"/>
          <w:tcBorders>
            <w:top w:val="nil"/>
            <w:left w:val="nil"/>
            <w:bottom w:val="nil"/>
            <w:right w:val="single" w:sz="12" w:space="0" w:color="FFFF00"/>
          </w:tcBorders>
        </w:tcPr>
        <w:p w:rsidR="00564E3F" w:rsidRPr="00B61526" w:rsidRDefault="0014302E" w:rsidP="00564E3F">
          <w:pPr>
            <w:pStyle w:val="Header"/>
            <w:jc w:val="right"/>
            <w:rPr>
              <w:rFonts w:ascii="MS Reference Sans Serif" w:hAnsi="MS Reference Sans Serif"/>
              <w:color w:val="002060"/>
              <w:sz w:val="24"/>
              <w:szCs w:val="24"/>
              <w:lang w:val="en-US"/>
            </w:rPr>
          </w:pPr>
          <w:r>
            <w:rPr>
              <w:rFonts w:ascii="MS Reference Sans Serif" w:hAnsi="MS Reference Sans Serif"/>
              <w:color w:val="002060"/>
              <w:sz w:val="20"/>
              <w:szCs w:val="20"/>
              <w:lang w:val="en-US"/>
            </w:rPr>
            <w:t>Title</w:t>
          </w:r>
        </w:p>
      </w:tc>
      <w:tc>
        <w:tcPr>
          <w:tcW w:w="556" w:type="dxa"/>
          <w:tcBorders>
            <w:top w:val="nil"/>
            <w:left w:val="single" w:sz="12" w:space="0" w:color="FFFF00"/>
            <w:bottom w:val="nil"/>
            <w:right w:val="nil"/>
          </w:tcBorders>
        </w:tcPr>
        <w:p w:rsidR="00564E3F" w:rsidRPr="00B61526" w:rsidRDefault="00564E3F" w:rsidP="00564E3F">
          <w:pPr>
            <w:pStyle w:val="Header"/>
            <w:rPr>
              <w:rFonts w:ascii="MS Reference Sans Serif" w:hAnsi="MS Reference Sans Serif"/>
              <w:color w:val="002060"/>
              <w:sz w:val="24"/>
              <w:szCs w:val="24"/>
            </w:rPr>
          </w:pPr>
        </w:p>
      </w:tc>
    </w:tr>
    <w:tr w:rsidR="00564E3F" w:rsidTr="000B25A5">
      <w:tc>
        <w:tcPr>
          <w:tcW w:w="7938" w:type="dxa"/>
          <w:tcBorders>
            <w:top w:val="nil"/>
            <w:left w:val="nil"/>
            <w:bottom w:val="single" w:sz="12" w:space="0" w:color="FFFF00"/>
            <w:right w:val="nil"/>
          </w:tcBorders>
        </w:tcPr>
        <w:p w:rsidR="00564E3F" w:rsidRPr="002B2943" w:rsidRDefault="00564E3F" w:rsidP="00564E3F">
          <w:pPr>
            <w:pStyle w:val="Header"/>
            <w:rPr>
              <w:rFonts w:ascii="MS Reference Sans Serif" w:hAnsi="MS Reference Sans Serif"/>
              <w:sz w:val="12"/>
              <w:szCs w:val="12"/>
              <w:lang w:val="en-US"/>
            </w:rPr>
          </w:pPr>
        </w:p>
      </w:tc>
      <w:tc>
        <w:tcPr>
          <w:tcW w:w="556" w:type="dxa"/>
          <w:tcBorders>
            <w:top w:val="nil"/>
            <w:left w:val="nil"/>
            <w:bottom w:val="single" w:sz="12" w:space="0" w:color="FFFF00"/>
            <w:right w:val="nil"/>
          </w:tcBorders>
        </w:tcPr>
        <w:p w:rsidR="00564E3F" w:rsidRPr="002B2943" w:rsidRDefault="00564E3F" w:rsidP="00564E3F">
          <w:pPr>
            <w:pStyle w:val="Header"/>
            <w:rPr>
              <w:rFonts w:ascii="MS Reference Sans Serif" w:hAnsi="MS Reference Sans Serif"/>
              <w:sz w:val="12"/>
              <w:szCs w:val="12"/>
            </w:rPr>
          </w:pPr>
        </w:p>
      </w:tc>
    </w:tr>
  </w:tbl>
  <w:p w:rsidR="0025214E" w:rsidRPr="00564E3F" w:rsidRDefault="0025214E" w:rsidP="00564E3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24" w:space="0" w:color="FFFF00"/>
        <w:left w:val="single" w:sz="24" w:space="0" w:color="FFFF00"/>
        <w:bottom w:val="single" w:sz="24" w:space="0" w:color="FFFF00"/>
        <w:right w:val="single" w:sz="24" w:space="0" w:color="FFFF00"/>
        <w:insideH w:val="single" w:sz="24" w:space="0" w:color="FFFF00"/>
        <w:insideV w:val="single" w:sz="24" w:space="0" w:color="FFFF00"/>
      </w:tblBorders>
      <w:tblLayout w:type="fixed"/>
      <w:tblLook w:val="04A0" w:firstRow="1" w:lastRow="0" w:firstColumn="1" w:lastColumn="0" w:noHBand="0" w:noVBand="1"/>
    </w:tblPr>
    <w:tblGrid>
      <w:gridCol w:w="1980"/>
      <w:gridCol w:w="2131"/>
      <w:gridCol w:w="2547"/>
      <w:gridCol w:w="1836"/>
    </w:tblGrid>
    <w:tr w:rsidR="004921FF" w:rsidTr="00F669F8">
      <w:trPr>
        <w:trHeight w:val="76"/>
      </w:trPr>
      <w:tc>
        <w:tcPr>
          <w:tcW w:w="6658" w:type="dxa"/>
          <w:gridSpan w:val="3"/>
          <w:tcBorders>
            <w:left w:val="nil"/>
            <w:bottom w:val="nil"/>
            <w:right w:val="nil"/>
          </w:tcBorders>
        </w:tcPr>
        <w:p w:rsidR="004921FF" w:rsidRPr="00C612A8" w:rsidRDefault="00ED5312" w:rsidP="00F170C8">
          <w:pPr>
            <w:rPr>
              <w:sz w:val="10"/>
              <w:szCs w:val="10"/>
              <w:lang w:val="en-US"/>
            </w:rPr>
          </w:pPr>
          <w:r w:rsidRPr="00C612A8">
            <w:rPr>
              <w:rFonts w:ascii="Arial" w:hAnsi="Arial" w:cs="Arial"/>
              <w:noProof/>
              <w:sz w:val="10"/>
              <w:szCs w:val="10"/>
              <w:lang w:val="en-US"/>
            </w:rPr>
            <mc:AlternateContent>
              <mc:Choice Requires="wps">
                <w:drawing>
                  <wp:anchor distT="0" distB="0" distL="114300" distR="114300" simplePos="0" relativeHeight="251662336" behindDoc="0" locked="0" layoutInCell="1" allowOverlap="1" wp14:anchorId="40B6C5CE" wp14:editId="5A342393">
                    <wp:simplePos x="0" y="0"/>
                    <wp:positionH relativeFrom="margin">
                      <wp:posOffset>2566035</wp:posOffset>
                    </wp:positionH>
                    <wp:positionV relativeFrom="paragraph">
                      <wp:posOffset>35560</wp:posOffset>
                    </wp:positionV>
                    <wp:extent cx="2857500" cy="771525"/>
                    <wp:effectExtent l="0" t="0" r="0" b="0"/>
                    <wp:wrapNone/>
                    <wp:docPr id="5" name="Rectangle 5"/>
                    <wp:cNvGraphicFramePr/>
                    <a:graphic xmlns:a="http://schemas.openxmlformats.org/drawingml/2006/main">
                      <a:graphicData uri="http://schemas.microsoft.com/office/word/2010/wordprocessingShape">
                        <wps:wsp>
                          <wps:cNvSpPr/>
                          <wps:spPr>
                            <a:xfrm>
                              <a:off x="0" y="0"/>
                              <a:ext cx="2857500" cy="771525"/>
                            </a:xfrm>
                            <a:prstGeom prst="rect">
                              <a:avLst/>
                            </a:prstGeom>
                            <a:solidFill>
                              <a:sysClr val="window" lastClr="FFFFFF">
                                <a:alpha val="0"/>
                              </a:sysClr>
                            </a:solidFill>
                            <a:ln w="12700" cap="flat" cmpd="sng" algn="ctr">
                              <a:noFill/>
                              <a:prstDash val="solid"/>
                              <a:miter lim="800000"/>
                            </a:ln>
                            <a:effectLst/>
                          </wps:spPr>
                          <wps:txbx>
                            <w:txbxContent>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 xml:space="preserve">Volume </w:t>
                                </w:r>
                                <w:r w:rsidR="002D7D07">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Pr="001641B0">
                                  <w:rPr>
                                    <w:rFonts w:ascii="MS Reference Sans Serif" w:hAnsi="MS Reference Sans Serif" w:cs="Arial"/>
                                    <w:sz w:val="21"/>
                                    <w:szCs w:val="21"/>
                                    <w:lang w:val="en-US"/>
                                  </w:rPr>
                                  <w:t>Number</w:t>
                                </w:r>
                                <w:r w:rsidR="002D7D07">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002D7D07">
                                  <w:rPr>
                                    <w:rFonts w:ascii="MS Reference Sans Serif" w:hAnsi="MS Reference Sans Serif" w:cs="Arial"/>
                                    <w:sz w:val="21"/>
                                    <w:szCs w:val="21"/>
                                    <w:lang w:val="en-US"/>
                                  </w:rPr>
                                  <w:t xml:space="preserve">      </w:t>
                                </w:r>
                                <w:r w:rsidR="001E612D">
                                  <w:rPr>
                                    <w:rFonts w:ascii="MS Reference Sans Serif" w:hAnsi="MS Reference Sans Serif" w:cs="Arial"/>
                                    <w:sz w:val="21"/>
                                    <w:szCs w:val="21"/>
                                    <w:lang w:val="en-US"/>
                                  </w:rPr>
                                  <w:t>2022</w:t>
                                </w:r>
                              </w:p>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e-ISSN 2798-6543</w:t>
                                </w:r>
                              </w:p>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p-ISSN</w:t>
                                </w:r>
                                <w:r w:rsidRPr="001641B0">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2798-5164</w:t>
                                </w:r>
                              </w:p>
                              <w:p w:rsidR="00ED5312" w:rsidRPr="004753BB" w:rsidRDefault="00ED5312" w:rsidP="00ED5312">
                                <w:pPr>
                                  <w:spacing w:after="0" w:line="240" w:lineRule="auto"/>
                                  <w:jc w:val="right"/>
                                  <w:rPr>
                                    <w:rFonts w:ascii="MS Reference Sans Serif" w:hAnsi="MS Reference Sans Serif"/>
                                  </w:rPr>
                                </w:pPr>
                                <w:r w:rsidRPr="001641B0">
                                  <w:rPr>
                                    <w:rFonts w:ascii="MS Reference Sans Serif" w:hAnsi="MS Reference Sans Serif" w:cs="Arial"/>
                                    <w:sz w:val="21"/>
                                    <w:szCs w:val="21"/>
                                    <w:lang w:val="en-US"/>
                                  </w:rPr>
                                  <w:t xml:space="preserve">Pages: </w:t>
                                </w:r>
                                <w:r w:rsidR="002D7D07">
                                  <w:rPr>
                                    <w:rFonts w:ascii="MS Reference Sans Serif" w:hAnsi="MS Reference Sans Serif" w:cs="Arial"/>
                                    <w:sz w:val="21"/>
                                    <w:szCs w:val="21"/>
                                    <w:lang w:val="en-US"/>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6C5CE" id="Rectangle 5" o:spid="_x0000_s1027" style="position:absolute;margin-left:202.05pt;margin-top:2.8pt;width:225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" fillcolor="window" stroked="f" strokeweight="1pt">
                    <v:fill opacity="0"/>
                    <v:textbox>
                      <w:txbxContent>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 xml:space="preserve">Volume </w:t>
                          </w:r>
                          <w:r w:rsidR="002D7D07">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Pr="001641B0">
                            <w:rPr>
                              <w:rFonts w:ascii="MS Reference Sans Serif" w:hAnsi="MS Reference Sans Serif" w:cs="Arial"/>
                              <w:sz w:val="21"/>
                              <w:szCs w:val="21"/>
                              <w:lang w:val="en-US"/>
                            </w:rPr>
                            <w:t>Number</w:t>
                          </w:r>
                          <w:r w:rsidR="002D7D07">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 xml:space="preserve">, </w:t>
                          </w:r>
                          <w:r w:rsidR="002D7D07">
                            <w:rPr>
                              <w:rFonts w:ascii="MS Reference Sans Serif" w:hAnsi="MS Reference Sans Serif" w:cs="Arial"/>
                              <w:sz w:val="21"/>
                              <w:szCs w:val="21"/>
                              <w:lang w:val="en-US"/>
                            </w:rPr>
                            <w:t xml:space="preserve">      </w:t>
                          </w:r>
                          <w:r w:rsidR="001E612D">
                            <w:rPr>
                              <w:rFonts w:ascii="MS Reference Sans Serif" w:hAnsi="MS Reference Sans Serif" w:cs="Arial"/>
                              <w:sz w:val="21"/>
                              <w:szCs w:val="21"/>
                              <w:lang w:val="en-US"/>
                            </w:rPr>
                            <w:t>2022</w:t>
                          </w:r>
                        </w:p>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e-ISSN 2798-6543</w:t>
                          </w:r>
                        </w:p>
                        <w:p w:rsidR="00ED5312" w:rsidRPr="001641B0" w:rsidRDefault="00ED5312" w:rsidP="00ED5312">
                          <w:pPr>
                            <w:spacing w:after="0" w:line="240" w:lineRule="auto"/>
                            <w:jc w:val="right"/>
                            <w:rPr>
                              <w:rFonts w:ascii="MS Reference Sans Serif" w:hAnsi="MS Reference Sans Serif" w:cs="Arial"/>
                              <w:sz w:val="21"/>
                              <w:szCs w:val="21"/>
                            </w:rPr>
                          </w:pPr>
                          <w:r w:rsidRPr="001641B0">
                            <w:rPr>
                              <w:rFonts w:ascii="MS Reference Sans Serif" w:hAnsi="MS Reference Sans Serif" w:cs="Arial"/>
                              <w:sz w:val="21"/>
                              <w:szCs w:val="21"/>
                            </w:rPr>
                            <w:t>p-ISSN</w:t>
                          </w:r>
                          <w:r w:rsidRPr="001641B0">
                            <w:rPr>
                              <w:rFonts w:ascii="MS Reference Sans Serif" w:hAnsi="MS Reference Sans Serif" w:cs="Arial"/>
                              <w:sz w:val="21"/>
                              <w:szCs w:val="21"/>
                              <w:lang w:val="en-US"/>
                            </w:rPr>
                            <w:t xml:space="preserve"> </w:t>
                          </w:r>
                          <w:r w:rsidRPr="001641B0">
                            <w:rPr>
                              <w:rFonts w:ascii="MS Reference Sans Serif" w:hAnsi="MS Reference Sans Serif" w:cs="Arial"/>
                              <w:sz w:val="21"/>
                              <w:szCs w:val="21"/>
                            </w:rPr>
                            <w:t>2798-5164</w:t>
                          </w:r>
                        </w:p>
                        <w:p w:rsidR="00ED5312" w:rsidRPr="004753BB" w:rsidRDefault="00ED5312" w:rsidP="00ED5312">
                          <w:pPr>
                            <w:spacing w:after="0" w:line="240" w:lineRule="auto"/>
                            <w:jc w:val="right"/>
                            <w:rPr>
                              <w:rFonts w:ascii="MS Reference Sans Serif" w:hAnsi="MS Reference Sans Serif"/>
                            </w:rPr>
                          </w:pPr>
                          <w:r w:rsidRPr="001641B0">
                            <w:rPr>
                              <w:rFonts w:ascii="MS Reference Sans Serif" w:hAnsi="MS Reference Sans Serif" w:cs="Arial"/>
                              <w:sz w:val="21"/>
                              <w:szCs w:val="21"/>
                              <w:lang w:val="en-US"/>
                            </w:rPr>
                            <w:t xml:space="preserve">Pages: </w:t>
                          </w:r>
                          <w:r w:rsidR="002D7D07">
                            <w:rPr>
                              <w:rFonts w:ascii="MS Reference Sans Serif" w:hAnsi="MS Reference Sans Serif" w:cs="Arial"/>
                              <w:sz w:val="21"/>
                              <w:szCs w:val="21"/>
                              <w:lang w:val="en-US"/>
                            </w:rPr>
                            <w:t>1-9</w:t>
                          </w:r>
                        </w:p>
                      </w:txbxContent>
                    </v:textbox>
                    <w10:wrap anchorx="margin"/>
                  </v:rect>
                </w:pict>
              </mc:Fallback>
            </mc:AlternateContent>
          </w:r>
        </w:p>
      </w:tc>
      <w:tc>
        <w:tcPr>
          <w:tcW w:w="1836" w:type="dxa"/>
          <w:tcBorders>
            <w:top w:val="nil"/>
            <w:left w:val="nil"/>
            <w:bottom w:val="nil"/>
            <w:right w:val="nil"/>
          </w:tcBorders>
        </w:tcPr>
        <w:p w:rsidR="004921FF" w:rsidRPr="00C612A8" w:rsidRDefault="004921FF" w:rsidP="00F170C8">
          <w:pPr>
            <w:rPr>
              <w:sz w:val="10"/>
              <w:szCs w:val="10"/>
            </w:rPr>
          </w:pPr>
        </w:p>
      </w:tc>
    </w:tr>
    <w:tr w:rsidR="004921FF" w:rsidTr="00C612A8">
      <w:trPr>
        <w:trHeight w:val="889"/>
      </w:trPr>
      <w:tc>
        <w:tcPr>
          <w:tcW w:w="4111" w:type="dxa"/>
          <w:gridSpan w:val="2"/>
          <w:tcBorders>
            <w:top w:val="nil"/>
            <w:left w:val="nil"/>
            <w:bottom w:val="nil"/>
            <w:right w:val="nil"/>
          </w:tcBorders>
        </w:tcPr>
        <w:p w:rsidR="004921FF" w:rsidRPr="00C612A8" w:rsidRDefault="00C612A8" w:rsidP="00F170C8">
          <w:pPr>
            <w:rPr>
              <w:sz w:val="10"/>
              <w:szCs w:val="10"/>
            </w:rPr>
          </w:pPr>
          <w:r w:rsidRPr="00C612A8">
            <w:rPr>
              <w:noProof/>
              <w:sz w:val="10"/>
              <w:szCs w:val="10"/>
              <w:lang w:val="en-US"/>
            </w:rPr>
            <w:drawing>
              <wp:anchor distT="0" distB="0" distL="114300" distR="114300" simplePos="0" relativeHeight="251660288" behindDoc="0" locked="0" layoutInCell="1" allowOverlap="1" wp14:anchorId="22E8387E" wp14:editId="1291DA62">
                <wp:simplePos x="0" y="0"/>
                <wp:positionH relativeFrom="column">
                  <wp:posOffset>-72390</wp:posOffset>
                </wp:positionH>
                <wp:positionV relativeFrom="paragraph">
                  <wp:posOffset>15875</wp:posOffset>
                </wp:positionV>
                <wp:extent cx="2573020" cy="615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615950"/>
                        </a:xfrm>
                        <a:prstGeom prst="rect">
                          <a:avLst/>
                        </a:prstGeom>
                        <a:noFill/>
                      </pic:spPr>
                    </pic:pic>
                  </a:graphicData>
                </a:graphic>
                <wp14:sizeRelH relativeFrom="page">
                  <wp14:pctWidth>0</wp14:pctWidth>
                </wp14:sizeRelH>
                <wp14:sizeRelV relativeFrom="page">
                  <wp14:pctHeight>0</wp14:pctHeight>
                </wp14:sizeRelV>
              </wp:anchor>
            </w:drawing>
          </w:r>
        </w:p>
      </w:tc>
      <w:tc>
        <w:tcPr>
          <w:tcW w:w="4383" w:type="dxa"/>
          <w:gridSpan w:val="2"/>
          <w:tcBorders>
            <w:top w:val="nil"/>
            <w:left w:val="nil"/>
            <w:bottom w:val="nil"/>
            <w:right w:val="nil"/>
          </w:tcBorders>
        </w:tcPr>
        <w:p w:rsidR="004921FF" w:rsidRPr="00C612A8" w:rsidRDefault="004921FF" w:rsidP="004921FF">
          <w:pPr>
            <w:jc w:val="right"/>
            <w:rPr>
              <w:sz w:val="16"/>
              <w:szCs w:val="16"/>
            </w:rPr>
          </w:pPr>
        </w:p>
        <w:p w:rsidR="00C612A8" w:rsidRPr="00C612A8" w:rsidRDefault="00C612A8" w:rsidP="004921FF">
          <w:pPr>
            <w:jc w:val="right"/>
            <w:rPr>
              <w:sz w:val="16"/>
              <w:szCs w:val="16"/>
            </w:rPr>
          </w:pPr>
        </w:p>
        <w:p w:rsidR="00C612A8" w:rsidRPr="00C612A8" w:rsidRDefault="00C612A8" w:rsidP="004921FF">
          <w:pPr>
            <w:jc w:val="right"/>
            <w:rPr>
              <w:sz w:val="16"/>
              <w:szCs w:val="16"/>
            </w:rPr>
          </w:pPr>
        </w:p>
        <w:p w:rsidR="00C612A8" w:rsidRPr="00C612A8" w:rsidRDefault="00C612A8" w:rsidP="004921FF">
          <w:pPr>
            <w:jc w:val="right"/>
            <w:rPr>
              <w:sz w:val="10"/>
              <w:szCs w:val="10"/>
            </w:rPr>
          </w:pPr>
        </w:p>
        <w:p w:rsidR="00ED5312" w:rsidRPr="00C612A8" w:rsidRDefault="00ED5312" w:rsidP="004921FF">
          <w:pPr>
            <w:jc w:val="right"/>
            <w:rPr>
              <w:sz w:val="10"/>
              <w:szCs w:val="10"/>
            </w:rPr>
          </w:pPr>
        </w:p>
        <w:p w:rsidR="001641B0" w:rsidRPr="00C612A8" w:rsidRDefault="001641B0" w:rsidP="004921FF">
          <w:pPr>
            <w:jc w:val="right"/>
            <w:rPr>
              <w:sz w:val="10"/>
              <w:szCs w:val="10"/>
            </w:rPr>
          </w:pPr>
        </w:p>
        <w:p w:rsidR="00ED5312" w:rsidRPr="00C612A8" w:rsidRDefault="00ED5312" w:rsidP="004921FF">
          <w:pPr>
            <w:jc w:val="right"/>
            <w:rPr>
              <w:sz w:val="6"/>
              <w:szCs w:val="6"/>
            </w:rPr>
          </w:pPr>
        </w:p>
      </w:tc>
    </w:tr>
    <w:tr w:rsidR="004921FF" w:rsidTr="00F669F8">
      <w:tc>
        <w:tcPr>
          <w:tcW w:w="1980" w:type="dxa"/>
          <w:tcBorders>
            <w:top w:val="nil"/>
            <w:left w:val="nil"/>
            <w:bottom w:val="nil"/>
            <w:right w:val="nil"/>
          </w:tcBorders>
        </w:tcPr>
        <w:p w:rsidR="004921FF" w:rsidRPr="00C612A8" w:rsidRDefault="004921FF" w:rsidP="00F170C8">
          <w:pPr>
            <w:rPr>
              <w:sz w:val="10"/>
              <w:szCs w:val="10"/>
              <w:lang w:val="en-US"/>
            </w:rPr>
          </w:pPr>
        </w:p>
      </w:tc>
      <w:tc>
        <w:tcPr>
          <w:tcW w:w="6514" w:type="dxa"/>
          <w:gridSpan w:val="3"/>
          <w:tcBorders>
            <w:top w:val="nil"/>
            <w:left w:val="nil"/>
            <w:bottom w:val="single" w:sz="24" w:space="0" w:color="FFFF00"/>
            <w:right w:val="nil"/>
          </w:tcBorders>
        </w:tcPr>
        <w:p w:rsidR="001641B0" w:rsidRPr="00C612A8" w:rsidRDefault="001641B0" w:rsidP="00F170C8">
          <w:pPr>
            <w:rPr>
              <w:sz w:val="10"/>
              <w:szCs w:val="10"/>
            </w:rPr>
          </w:pPr>
        </w:p>
      </w:tc>
    </w:tr>
  </w:tbl>
  <w:p w:rsidR="0024109F" w:rsidRPr="001641B0" w:rsidRDefault="0024109F" w:rsidP="001641B0">
    <w:pPr>
      <w:pStyle w:val="Header"/>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795"/>
    <w:multiLevelType w:val="multilevel"/>
    <w:tmpl w:val="0E337795"/>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FA1F54"/>
    <w:multiLevelType w:val="multilevel"/>
    <w:tmpl w:val="37FA1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55E598E"/>
    <w:multiLevelType w:val="multilevel"/>
    <w:tmpl w:val="0CBA89D6"/>
    <w:lvl w:ilvl="0">
      <w:start w:val="1"/>
      <w:numFmt w:val="lowerLetter"/>
      <w:lvlText w:val="%1)"/>
      <w:lvlJc w:val="left"/>
      <w:pPr>
        <w:ind w:left="1800" w:hanging="360"/>
      </w:pPr>
    </w:lvl>
    <w:lvl w:ilvl="1">
      <w:numFmt w:val="bullet"/>
      <w:lvlText w:val="-"/>
      <w:lvlJc w:val="left"/>
      <w:pPr>
        <w:ind w:left="2520" w:hanging="360"/>
      </w:pPr>
      <w:rPr>
        <w:rFonts w:ascii="Times New Roman" w:eastAsiaTheme="minorEastAsia" w:hAnsi="Times New Roman" w:cs="Times New Roman" w:hint="default"/>
      </w:rPr>
    </w:lvl>
    <w:lvl w:ilvl="2">
      <w:start w:val="1"/>
      <w:numFmt w:val="upperLetter"/>
      <w:lvlText w:val="%3."/>
      <w:lvlJc w:val="left"/>
      <w:pPr>
        <w:ind w:left="3420" w:hanging="360"/>
      </w:pPr>
      <w:rPr>
        <w:rFonts w:hint="default"/>
        <w:b/>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72D77B44"/>
    <w:multiLevelType w:val="hybridMultilevel"/>
    <w:tmpl w:val="866C3BD0"/>
    <w:lvl w:ilvl="0" w:tplc="B6242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4661A5"/>
    <w:multiLevelType w:val="multilevel"/>
    <w:tmpl w:val="754661A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972C7"/>
    <w:multiLevelType w:val="hybridMultilevel"/>
    <w:tmpl w:val="4C7A475A"/>
    <w:lvl w:ilvl="0" w:tplc="9FDC2C4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
    <w:lvlOverride w:ilvl="0">
      <w:startOverride w:val="1"/>
    </w:lvlOverride>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9D"/>
    <w:rsid w:val="000079A5"/>
    <w:rsid w:val="000105CB"/>
    <w:rsid w:val="00011475"/>
    <w:rsid w:val="00011F03"/>
    <w:rsid w:val="000200B9"/>
    <w:rsid w:val="00032185"/>
    <w:rsid w:val="00043EE5"/>
    <w:rsid w:val="000460D1"/>
    <w:rsid w:val="000629EC"/>
    <w:rsid w:val="000655AB"/>
    <w:rsid w:val="00067F66"/>
    <w:rsid w:val="00087005"/>
    <w:rsid w:val="00090185"/>
    <w:rsid w:val="000A4440"/>
    <w:rsid w:val="000A4FA2"/>
    <w:rsid w:val="000C6B44"/>
    <w:rsid w:val="000E3303"/>
    <w:rsid w:val="00111553"/>
    <w:rsid w:val="001170A9"/>
    <w:rsid w:val="00121582"/>
    <w:rsid w:val="00121A78"/>
    <w:rsid w:val="0014302E"/>
    <w:rsid w:val="001641B0"/>
    <w:rsid w:val="00176661"/>
    <w:rsid w:val="00183B93"/>
    <w:rsid w:val="001A34E4"/>
    <w:rsid w:val="001A6B36"/>
    <w:rsid w:val="001B73C0"/>
    <w:rsid w:val="001C440A"/>
    <w:rsid w:val="001C4C06"/>
    <w:rsid w:val="001C59AC"/>
    <w:rsid w:val="001E0565"/>
    <w:rsid w:val="001E612D"/>
    <w:rsid w:val="001F1DD8"/>
    <w:rsid w:val="00215AF0"/>
    <w:rsid w:val="00220005"/>
    <w:rsid w:val="00225473"/>
    <w:rsid w:val="0024109F"/>
    <w:rsid w:val="00243466"/>
    <w:rsid w:val="002448F1"/>
    <w:rsid w:val="00246735"/>
    <w:rsid w:val="0025214E"/>
    <w:rsid w:val="002531EA"/>
    <w:rsid w:val="0025502B"/>
    <w:rsid w:val="00261371"/>
    <w:rsid w:val="00267A91"/>
    <w:rsid w:val="00287712"/>
    <w:rsid w:val="002964A4"/>
    <w:rsid w:val="002B2E02"/>
    <w:rsid w:val="002B449B"/>
    <w:rsid w:val="002C0625"/>
    <w:rsid w:val="002C0C0E"/>
    <w:rsid w:val="002C24EF"/>
    <w:rsid w:val="002D472B"/>
    <w:rsid w:val="002D7D07"/>
    <w:rsid w:val="002E7898"/>
    <w:rsid w:val="002F69CC"/>
    <w:rsid w:val="002F7344"/>
    <w:rsid w:val="0030236C"/>
    <w:rsid w:val="00304D94"/>
    <w:rsid w:val="00312436"/>
    <w:rsid w:val="003125DA"/>
    <w:rsid w:val="0032168D"/>
    <w:rsid w:val="003300CF"/>
    <w:rsid w:val="00333B11"/>
    <w:rsid w:val="0034091F"/>
    <w:rsid w:val="00342B9E"/>
    <w:rsid w:val="003454C1"/>
    <w:rsid w:val="00390D51"/>
    <w:rsid w:val="00395C39"/>
    <w:rsid w:val="003A1073"/>
    <w:rsid w:val="003A29AC"/>
    <w:rsid w:val="003C27BF"/>
    <w:rsid w:val="003D0199"/>
    <w:rsid w:val="003D7299"/>
    <w:rsid w:val="003E0A7F"/>
    <w:rsid w:val="003F1363"/>
    <w:rsid w:val="003F21DB"/>
    <w:rsid w:val="00402769"/>
    <w:rsid w:val="00430CA9"/>
    <w:rsid w:val="00431A58"/>
    <w:rsid w:val="00435A58"/>
    <w:rsid w:val="004510A6"/>
    <w:rsid w:val="00454F90"/>
    <w:rsid w:val="00470566"/>
    <w:rsid w:val="004753BB"/>
    <w:rsid w:val="0047693E"/>
    <w:rsid w:val="004770B1"/>
    <w:rsid w:val="004828C7"/>
    <w:rsid w:val="004921FF"/>
    <w:rsid w:val="00494588"/>
    <w:rsid w:val="004A4F6E"/>
    <w:rsid w:val="004F656A"/>
    <w:rsid w:val="00505D58"/>
    <w:rsid w:val="00515158"/>
    <w:rsid w:val="00517F3C"/>
    <w:rsid w:val="00530E13"/>
    <w:rsid w:val="00564E3F"/>
    <w:rsid w:val="00567C09"/>
    <w:rsid w:val="00570EFC"/>
    <w:rsid w:val="00582DF5"/>
    <w:rsid w:val="00590FA1"/>
    <w:rsid w:val="005B48F7"/>
    <w:rsid w:val="005B59C4"/>
    <w:rsid w:val="005E26CC"/>
    <w:rsid w:val="005E7A56"/>
    <w:rsid w:val="005F49C2"/>
    <w:rsid w:val="0060282E"/>
    <w:rsid w:val="00614768"/>
    <w:rsid w:val="006171E0"/>
    <w:rsid w:val="00626540"/>
    <w:rsid w:val="00637504"/>
    <w:rsid w:val="0065318C"/>
    <w:rsid w:val="00657D60"/>
    <w:rsid w:val="00657FC5"/>
    <w:rsid w:val="00662062"/>
    <w:rsid w:val="00665310"/>
    <w:rsid w:val="00665FA9"/>
    <w:rsid w:val="006673FD"/>
    <w:rsid w:val="00690B97"/>
    <w:rsid w:val="006B22D7"/>
    <w:rsid w:val="006D11F9"/>
    <w:rsid w:val="006F378E"/>
    <w:rsid w:val="00711874"/>
    <w:rsid w:val="00715557"/>
    <w:rsid w:val="00725EA1"/>
    <w:rsid w:val="007350C2"/>
    <w:rsid w:val="00735761"/>
    <w:rsid w:val="00735C7F"/>
    <w:rsid w:val="00745D33"/>
    <w:rsid w:val="0075498A"/>
    <w:rsid w:val="007559D6"/>
    <w:rsid w:val="007860C0"/>
    <w:rsid w:val="00787208"/>
    <w:rsid w:val="007935B4"/>
    <w:rsid w:val="007A61C3"/>
    <w:rsid w:val="007B6C61"/>
    <w:rsid w:val="007C438F"/>
    <w:rsid w:val="007D7B37"/>
    <w:rsid w:val="007E1036"/>
    <w:rsid w:val="007E635A"/>
    <w:rsid w:val="007E795F"/>
    <w:rsid w:val="007F2C49"/>
    <w:rsid w:val="008142C8"/>
    <w:rsid w:val="00827BFD"/>
    <w:rsid w:val="00853017"/>
    <w:rsid w:val="008675BC"/>
    <w:rsid w:val="00874B4D"/>
    <w:rsid w:val="00875A5F"/>
    <w:rsid w:val="00881B78"/>
    <w:rsid w:val="0088648B"/>
    <w:rsid w:val="00886C6F"/>
    <w:rsid w:val="00887B96"/>
    <w:rsid w:val="008924F8"/>
    <w:rsid w:val="008A17CE"/>
    <w:rsid w:val="008A3E71"/>
    <w:rsid w:val="008A57E5"/>
    <w:rsid w:val="008A7289"/>
    <w:rsid w:val="008B0B8A"/>
    <w:rsid w:val="008D4E84"/>
    <w:rsid w:val="008F158F"/>
    <w:rsid w:val="008F6A28"/>
    <w:rsid w:val="008F748B"/>
    <w:rsid w:val="00911453"/>
    <w:rsid w:val="00913373"/>
    <w:rsid w:val="0091511C"/>
    <w:rsid w:val="009423A8"/>
    <w:rsid w:val="0094246D"/>
    <w:rsid w:val="00944319"/>
    <w:rsid w:val="00944AB3"/>
    <w:rsid w:val="009658A6"/>
    <w:rsid w:val="00970084"/>
    <w:rsid w:val="009A52F2"/>
    <w:rsid w:val="009C1D45"/>
    <w:rsid w:val="00A03BEE"/>
    <w:rsid w:val="00A15614"/>
    <w:rsid w:val="00A2010B"/>
    <w:rsid w:val="00A2051E"/>
    <w:rsid w:val="00A231A0"/>
    <w:rsid w:val="00A23A62"/>
    <w:rsid w:val="00A4045D"/>
    <w:rsid w:val="00A470D7"/>
    <w:rsid w:val="00A50F90"/>
    <w:rsid w:val="00A53548"/>
    <w:rsid w:val="00A55EAD"/>
    <w:rsid w:val="00A87721"/>
    <w:rsid w:val="00A949BF"/>
    <w:rsid w:val="00A96D7C"/>
    <w:rsid w:val="00AA05D0"/>
    <w:rsid w:val="00AB1E98"/>
    <w:rsid w:val="00AC448D"/>
    <w:rsid w:val="00AC4A24"/>
    <w:rsid w:val="00AC69B5"/>
    <w:rsid w:val="00AD34C0"/>
    <w:rsid w:val="00AD740E"/>
    <w:rsid w:val="00AE24FF"/>
    <w:rsid w:val="00AE2CBB"/>
    <w:rsid w:val="00AE6539"/>
    <w:rsid w:val="00B025F2"/>
    <w:rsid w:val="00B03B28"/>
    <w:rsid w:val="00B0539E"/>
    <w:rsid w:val="00B1434E"/>
    <w:rsid w:val="00B17CEA"/>
    <w:rsid w:val="00B21420"/>
    <w:rsid w:val="00B27DB0"/>
    <w:rsid w:val="00B30D1F"/>
    <w:rsid w:val="00B31A0C"/>
    <w:rsid w:val="00B35C04"/>
    <w:rsid w:val="00B36DE9"/>
    <w:rsid w:val="00B521D5"/>
    <w:rsid w:val="00B54F5A"/>
    <w:rsid w:val="00B633A0"/>
    <w:rsid w:val="00B67A66"/>
    <w:rsid w:val="00B73DD5"/>
    <w:rsid w:val="00B76776"/>
    <w:rsid w:val="00B85490"/>
    <w:rsid w:val="00B91F84"/>
    <w:rsid w:val="00B93056"/>
    <w:rsid w:val="00B96F87"/>
    <w:rsid w:val="00BA4AD3"/>
    <w:rsid w:val="00BA55B3"/>
    <w:rsid w:val="00BA5B39"/>
    <w:rsid w:val="00BA7A23"/>
    <w:rsid w:val="00BB0492"/>
    <w:rsid w:val="00BB4AB8"/>
    <w:rsid w:val="00BC7343"/>
    <w:rsid w:val="00BE0141"/>
    <w:rsid w:val="00BE5EF2"/>
    <w:rsid w:val="00C07B09"/>
    <w:rsid w:val="00C10650"/>
    <w:rsid w:val="00C13E31"/>
    <w:rsid w:val="00C25136"/>
    <w:rsid w:val="00C2686D"/>
    <w:rsid w:val="00C4519C"/>
    <w:rsid w:val="00C52AA7"/>
    <w:rsid w:val="00C54C96"/>
    <w:rsid w:val="00C612A8"/>
    <w:rsid w:val="00C83E44"/>
    <w:rsid w:val="00C84E9D"/>
    <w:rsid w:val="00C87714"/>
    <w:rsid w:val="00C906D4"/>
    <w:rsid w:val="00CA09CD"/>
    <w:rsid w:val="00CA22F1"/>
    <w:rsid w:val="00CA4B60"/>
    <w:rsid w:val="00CB3530"/>
    <w:rsid w:val="00CC0782"/>
    <w:rsid w:val="00CC3F95"/>
    <w:rsid w:val="00CD1C10"/>
    <w:rsid w:val="00CD20DE"/>
    <w:rsid w:val="00CE42DC"/>
    <w:rsid w:val="00CE7C62"/>
    <w:rsid w:val="00CF4C0A"/>
    <w:rsid w:val="00D4557D"/>
    <w:rsid w:val="00D52D55"/>
    <w:rsid w:val="00D650DA"/>
    <w:rsid w:val="00D80352"/>
    <w:rsid w:val="00D823C2"/>
    <w:rsid w:val="00D960A8"/>
    <w:rsid w:val="00DA7E31"/>
    <w:rsid w:val="00DB1A51"/>
    <w:rsid w:val="00DC5550"/>
    <w:rsid w:val="00DD44D6"/>
    <w:rsid w:val="00DD6065"/>
    <w:rsid w:val="00DE0EBB"/>
    <w:rsid w:val="00DE2BDB"/>
    <w:rsid w:val="00DE7948"/>
    <w:rsid w:val="00DF04D6"/>
    <w:rsid w:val="00E10978"/>
    <w:rsid w:val="00E12584"/>
    <w:rsid w:val="00E12BC4"/>
    <w:rsid w:val="00E20F2D"/>
    <w:rsid w:val="00E307B9"/>
    <w:rsid w:val="00E363F2"/>
    <w:rsid w:val="00E44367"/>
    <w:rsid w:val="00E82AE8"/>
    <w:rsid w:val="00E93FC4"/>
    <w:rsid w:val="00E942AB"/>
    <w:rsid w:val="00EB7739"/>
    <w:rsid w:val="00ED293A"/>
    <w:rsid w:val="00ED5312"/>
    <w:rsid w:val="00EE3859"/>
    <w:rsid w:val="00EE7181"/>
    <w:rsid w:val="00EF099D"/>
    <w:rsid w:val="00EF26F7"/>
    <w:rsid w:val="00F03C23"/>
    <w:rsid w:val="00F0506B"/>
    <w:rsid w:val="00F170C8"/>
    <w:rsid w:val="00F27874"/>
    <w:rsid w:val="00F34980"/>
    <w:rsid w:val="00F41314"/>
    <w:rsid w:val="00F465C1"/>
    <w:rsid w:val="00F60659"/>
    <w:rsid w:val="00F62C35"/>
    <w:rsid w:val="00F633AF"/>
    <w:rsid w:val="00F669F8"/>
    <w:rsid w:val="00F820AF"/>
    <w:rsid w:val="00FA1249"/>
    <w:rsid w:val="00FA25A1"/>
    <w:rsid w:val="00FB147E"/>
    <w:rsid w:val="00FC0ED7"/>
    <w:rsid w:val="00FC40AE"/>
    <w:rsid w:val="00FC688F"/>
    <w:rsid w:val="00FD1116"/>
    <w:rsid w:val="00FE7E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A4E2"/>
  <w15:chartTrackingRefBased/>
  <w15:docId w15:val="{720A4DDC-AE87-4C28-A6C9-16BD59EC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8D"/>
  </w:style>
  <w:style w:type="paragraph" w:styleId="Heading1">
    <w:name w:val="heading 1"/>
    <w:basedOn w:val="Normal"/>
    <w:next w:val="Normal"/>
    <w:link w:val="Heading1Char"/>
    <w:uiPriority w:val="9"/>
    <w:qFormat/>
    <w:rsid w:val="007D7B37"/>
    <w:pPr>
      <w:keepNext/>
      <w:keepLines/>
      <w:spacing w:before="240" w:after="0" w:line="240" w:lineRule="auto"/>
      <w:outlineLvl w:val="0"/>
    </w:pPr>
    <w:rPr>
      <w:rFonts w:ascii="Times New Roman" w:eastAsiaTheme="majorEastAsia" w:hAnsi="Times New Roman" w:cstheme="majorBidi"/>
      <w:b/>
      <w:color w:val="002060"/>
      <w:sz w:val="24"/>
      <w:szCs w:val="32"/>
    </w:rPr>
  </w:style>
  <w:style w:type="paragraph" w:styleId="Heading2">
    <w:name w:val="heading 2"/>
    <w:basedOn w:val="Normal"/>
    <w:next w:val="Normal"/>
    <w:link w:val="Heading2Char"/>
    <w:uiPriority w:val="9"/>
    <w:semiHidden/>
    <w:unhideWhenUsed/>
    <w:qFormat/>
    <w:rsid w:val="003D0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5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5214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5214E"/>
  </w:style>
  <w:style w:type="paragraph" w:styleId="Footer">
    <w:name w:val="footer"/>
    <w:basedOn w:val="Normal"/>
    <w:link w:val="FooterChar"/>
    <w:uiPriority w:val="99"/>
    <w:unhideWhenUsed/>
    <w:qFormat/>
    <w:rsid w:val="0025214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5214E"/>
  </w:style>
  <w:style w:type="table" w:styleId="TableGrid">
    <w:name w:val="Table Grid"/>
    <w:basedOn w:val="TableNormal"/>
    <w:uiPriority w:val="39"/>
    <w:qFormat/>
    <w:rsid w:val="00BA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FD"/>
    <w:rPr>
      <w:rFonts w:ascii="Segoe UI" w:hAnsi="Segoe UI" w:cs="Segoe UI"/>
      <w:sz w:val="18"/>
      <w:szCs w:val="18"/>
    </w:rPr>
  </w:style>
  <w:style w:type="character" w:styleId="Hyperlink">
    <w:name w:val="Hyperlink"/>
    <w:basedOn w:val="DefaultParagraphFont"/>
    <w:uiPriority w:val="99"/>
    <w:unhideWhenUsed/>
    <w:qFormat/>
    <w:rsid w:val="00F27874"/>
    <w:rPr>
      <w:color w:val="0563C1" w:themeColor="hyperlink"/>
      <w:u w:val="single"/>
    </w:rPr>
  </w:style>
  <w:style w:type="character" w:customStyle="1" w:styleId="UnresolvedMention">
    <w:name w:val="Unresolved Mention"/>
    <w:basedOn w:val="DefaultParagraphFont"/>
    <w:uiPriority w:val="99"/>
    <w:semiHidden/>
    <w:unhideWhenUsed/>
    <w:rsid w:val="00F27874"/>
    <w:rPr>
      <w:color w:val="605E5C"/>
      <w:shd w:val="clear" w:color="auto" w:fill="E1DFDD"/>
    </w:rPr>
  </w:style>
  <w:style w:type="paragraph" w:styleId="Title">
    <w:name w:val="Title"/>
    <w:basedOn w:val="Normal"/>
    <w:next w:val="Normal"/>
    <w:link w:val="TitleChar"/>
    <w:uiPriority w:val="10"/>
    <w:qFormat/>
    <w:rsid w:val="00A87721"/>
    <w:pPr>
      <w:spacing w:before="480" w:after="480" w:line="240" w:lineRule="auto"/>
      <w:contextualSpacing/>
    </w:pPr>
    <w:rPr>
      <w:rFonts w:ascii="Times New Roman" w:eastAsiaTheme="majorEastAsia" w:hAnsi="Times New Roman" w:cstheme="majorBidi"/>
      <w:b/>
      <w:color w:val="002060"/>
      <w:spacing w:val="-10"/>
      <w:kern w:val="28"/>
      <w:sz w:val="28"/>
      <w:szCs w:val="56"/>
    </w:rPr>
  </w:style>
  <w:style w:type="character" w:customStyle="1" w:styleId="TitleChar">
    <w:name w:val="Title Char"/>
    <w:basedOn w:val="DefaultParagraphFont"/>
    <w:link w:val="Title"/>
    <w:uiPriority w:val="10"/>
    <w:rsid w:val="00A87721"/>
    <w:rPr>
      <w:rFonts w:ascii="Times New Roman" w:eastAsiaTheme="majorEastAsia" w:hAnsi="Times New Roman" w:cstheme="majorBidi"/>
      <w:b/>
      <w:color w:val="002060"/>
      <w:spacing w:val="-10"/>
      <w:kern w:val="28"/>
      <w:sz w:val="28"/>
      <w:szCs w:val="56"/>
    </w:rPr>
  </w:style>
  <w:style w:type="paragraph" w:styleId="NoSpacing">
    <w:name w:val="No Spacing"/>
    <w:aliases w:val="Author"/>
    <w:link w:val="NoSpacingChar"/>
    <w:uiPriority w:val="1"/>
    <w:qFormat/>
    <w:rsid w:val="001F1DD8"/>
    <w:pPr>
      <w:spacing w:after="200" w:line="240" w:lineRule="auto"/>
    </w:pPr>
    <w:rPr>
      <w:rFonts w:ascii="Times New Roman" w:hAnsi="Times New Roman"/>
      <w:b/>
      <w:sz w:val="24"/>
    </w:rPr>
  </w:style>
  <w:style w:type="paragraph" w:styleId="Subtitle">
    <w:name w:val="Subtitle"/>
    <w:aliases w:val="Affiliation"/>
    <w:basedOn w:val="Normal"/>
    <w:next w:val="Normal"/>
    <w:link w:val="SubtitleChar"/>
    <w:uiPriority w:val="11"/>
    <w:qFormat/>
    <w:rsid w:val="00515158"/>
    <w:pPr>
      <w:numPr>
        <w:ilvl w:val="1"/>
      </w:numPr>
    </w:pPr>
    <w:rPr>
      <w:rFonts w:ascii="Times New Roman" w:eastAsiaTheme="minorEastAsia" w:hAnsi="Times New Roman"/>
      <w:color w:val="5A5A5A" w:themeColor="text1" w:themeTint="A5"/>
      <w:spacing w:val="15"/>
      <w:sz w:val="20"/>
    </w:rPr>
  </w:style>
  <w:style w:type="character" w:customStyle="1" w:styleId="SubtitleChar">
    <w:name w:val="Subtitle Char"/>
    <w:aliases w:val="Affiliation Char"/>
    <w:basedOn w:val="DefaultParagraphFont"/>
    <w:link w:val="Subtitle"/>
    <w:uiPriority w:val="11"/>
    <w:rsid w:val="00515158"/>
    <w:rPr>
      <w:rFonts w:ascii="Times New Roman" w:eastAsiaTheme="minorEastAsia" w:hAnsi="Times New Roman"/>
      <w:color w:val="5A5A5A" w:themeColor="text1" w:themeTint="A5"/>
      <w:spacing w:val="15"/>
      <w:sz w:val="20"/>
    </w:rPr>
  </w:style>
  <w:style w:type="character" w:customStyle="1" w:styleId="NoSpacingChar">
    <w:name w:val="No Spacing Char"/>
    <w:aliases w:val="Author Char"/>
    <w:basedOn w:val="DefaultParagraphFont"/>
    <w:link w:val="NoSpacing"/>
    <w:uiPriority w:val="1"/>
    <w:rsid w:val="00F41314"/>
    <w:rPr>
      <w:rFonts w:ascii="Times New Roman" w:hAnsi="Times New Roman"/>
      <w:b/>
      <w:sz w:val="24"/>
    </w:rPr>
  </w:style>
  <w:style w:type="character" w:customStyle="1" w:styleId="Heading1Char">
    <w:name w:val="Heading 1 Char"/>
    <w:basedOn w:val="DefaultParagraphFont"/>
    <w:link w:val="Heading1"/>
    <w:uiPriority w:val="9"/>
    <w:rsid w:val="007D7B37"/>
    <w:rPr>
      <w:rFonts w:ascii="Times New Roman" w:eastAsiaTheme="majorEastAsia" w:hAnsi="Times New Roman" w:cstheme="majorBidi"/>
      <w:b/>
      <w:color w:val="002060"/>
      <w:sz w:val="24"/>
      <w:szCs w:val="32"/>
    </w:rPr>
  </w:style>
  <w:style w:type="paragraph" w:styleId="ListParagraph">
    <w:name w:val="List Paragraph"/>
    <w:basedOn w:val="Normal"/>
    <w:link w:val="ListParagraphChar"/>
    <w:uiPriority w:val="34"/>
    <w:qFormat/>
    <w:rsid w:val="00183B93"/>
    <w:pPr>
      <w:ind w:left="720"/>
      <w:contextualSpacing/>
    </w:pPr>
  </w:style>
  <w:style w:type="paragraph" w:styleId="CommentText">
    <w:name w:val="annotation text"/>
    <w:basedOn w:val="Normal"/>
    <w:link w:val="CommentTextChar"/>
    <w:qFormat/>
    <w:rsid w:val="00C84E9D"/>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qFormat/>
    <w:rsid w:val="00C84E9D"/>
    <w:rPr>
      <w:rFonts w:eastAsiaTheme="minorEastAsia"/>
      <w:sz w:val="20"/>
      <w:szCs w:val="20"/>
      <w:lang w:val="en-US" w:eastAsia="zh-CN"/>
    </w:rPr>
  </w:style>
  <w:style w:type="character" w:customStyle="1" w:styleId="Heading2Char">
    <w:name w:val="Heading 2 Char"/>
    <w:basedOn w:val="DefaultParagraphFont"/>
    <w:link w:val="Heading2"/>
    <w:uiPriority w:val="9"/>
    <w:semiHidden/>
    <w:rsid w:val="003D01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F656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4F656A"/>
    <w:rPr>
      <w:sz w:val="16"/>
      <w:szCs w:val="16"/>
    </w:rPr>
  </w:style>
  <w:style w:type="paragraph" w:styleId="BodyText">
    <w:name w:val="Body Text"/>
    <w:basedOn w:val="Normal"/>
    <w:link w:val="BodyTextChar"/>
    <w:uiPriority w:val="1"/>
    <w:qFormat/>
    <w:rsid w:val="009A52F2"/>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qFormat/>
    <w:rsid w:val="009A52F2"/>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2C0625"/>
    <w:pPr>
      <w:widowControl w:val="0"/>
      <w:autoSpaceDE w:val="0"/>
      <w:autoSpaceDN w:val="0"/>
      <w:spacing w:after="0" w:line="240" w:lineRule="auto"/>
    </w:pPr>
    <w:rPr>
      <w:rFonts w:ascii="Arial" w:eastAsia="Arial" w:hAnsi="Arial" w:cs="Arial"/>
      <w:lang w:val="en-US" w:bidi="en-US"/>
    </w:rPr>
  </w:style>
  <w:style w:type="paragraph" w:customStyle="1" w:styleId="Default">
    <w:name w:val="&quot;Default&quot;"/>
    <w:rsid w:val="002B2E0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ListParagraphChar">
    <w:name w:val="List Paragraph Char"/>
    <w:link w:val="ListParagraph"/>
    <w:uiPriority w:val="34"/>
    <w:locked/>
    <w:rsid w:val="0032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s://doi.org/xx.xxxxx/xx.xxx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ILANY\Downloads\Template%20JEdu%20Vol.2%20No.1%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JEdu Vol.2 No.1 2022</Template>
  <TotalTime>333</TotalTime>
  <Pages>9</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MEILANY</dc:creator>
  <cp:keywords/>
  <dc:description/>
  <cp:lastModifiedBy>HP</cp:lastModifiedBy>
  <cp:revision>56</cp:revision>
  <dcterms:created xsi:type="dcterms:W3CDTF">2022-07-10T12:00:00Z</dcterms:created>
  <dcterms:modified xsi:type="dcterms:W3CDTF">2022-07-17T12:00:00Z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http://www.zotero.org/styles/american-political-science-association</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http://csl.mendeley.com/styles/26529661/harvard-fmipa-ugm</vt:lpwstr>
  </property>
  <property fmtid="{D5CDD505-2E9C-101B-9397-08002B2CF9AE}" pid="12" name="Mendeley Recent Style Name 4_1">
    <vt:lpwstr>Harvard - FMIPA UGM</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ca6f25e6-129b-397e-8098-065e9250b021</vt:lpwstr>
  </property>
</Properties>
</file>